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020A" w14:textId="77777777" w:rsidR="00B95C2F" w:rsidRPr="004F49B0" w:rsidRDefault="00B95C2F" w:rsidP="0031739A">
      <w:pPr>
        <w:pStyle w:val="Heading1"/>
        <w:spacing w:before="0"/>
        <w:ind w:left="227" w:hanging="397"/>
        <w:contextualSpacing/>
        <w:rPr>
          <w:rFonts w:ascii="Arial" w:hAnsi="Arial" w:cs="Arial"/>
          <w:sz w:val="18"/>
          <w:szCs w:val="18"/>
        </w:rPr>
        <w:sectPr w:rsidR="00B95C2F" w:rsidRPr="004F49B0" w:rsidSect="00A44D38">
          <w:headerReference w:type="default" r:id="rId8"/>
          <w:footerReference w:type="default" r:id="rId9"/>
          <w:pgSz w:w="11907" w:h="16840"/>
          <w:pgMar w:top="98" w:right="1800" w:bottom="1440" w:left="1800" w:header="0" w:footer="680" w:gutter="0"/>
          <w:pgNumType w:start="1"/>
          <w:cols w:space="720"/>
          <w:docGrid w:linePitch="299"/>
        </w:sectPr>
      </w:pPr>
      <w:bookmarkStart w:id="0" w:name="_Ref_a505889"/>
    </w:p>
    <w:p w14:paraId="061FB3D8" w14:textId="5ED6048A" w:rsidR="008B5774" w:rsidRPr="004F49B0" w:rsidRDefault="008B5774" w:rsidP="0031739A">
      <w:pPr>
        <w:pStyle w:val="Heading1"/>
        <w:spacing w:before="0"/>
        <w:ind w:left="227" w:hanging="397"/>
        <w:contextualSpacing/>
        <w:rPr>
          <w:rFonts w:ascii="Arial" w:hAnsi="Arial" w:cs="Arial"/>
          <w:sz w:val="18"/>
          <w:szCs w:val="18"/>
        </w:rPr>
      </w:pPr>
      <w:r w:rsidRPr="004F49B0">
        <w:rPr>
          <w:rFonts w:ascii="Arial" w:hAnsi="Arial" w:cs="Arial"/>
          <w:sz w:val="18"/>
          <w:szCs w:val="18"/>
        </w:rPr>
        <w:t xml:space="preserve">Basis of </w:t>
      </w:r>
      <w:r w:rsidR="008523FF" w:rsidRPr="004F49B0">
        <w:rPr>
          <w:rFonts w:ascii="Arial" w:hAnsi="Arial" w:cs="Arial"/>
          <w:sz w:val="18"/>
          <w:szCs w:val="18"/>
        </w:rPr>
        <w:t>Engagement Documents</w:t>
      </w:r>
      <w:bookmarkEnd w:id="0"/>
    </w:p>
    <w:p w14:paraId="5E7D67FA" w14:textId="5EDAF502" w:rsidR="008B5774" w:rsidRPr="004F49B0" w:rsidRDefault="008523FF" w:rsidP="0031739A">
      <w:pPr>
        <w:pStyle w:val="Heading2"/>
        <w:spacing w:before="0"/>
        <w:ind w:left="227" w:hanging="397"/>
        <w:contextualSpacing/>
        <w:rPr>
          <w:rFonts w:ascii="Arial" w:hAnsi="Arial" w:cs="Arial"/>
          <w:sz w:val="18"/>
          <w:szCs w:val="18"/>
        </w:rPr>
      </w:pPr>
      <w:bookmarkStart w:id="1" w:name="_Ref_a931568"/>
      <w:r w:rsidRPr="004F49B0">
        <w:rPr>
          <w:rFonts w:ascii="Arial" w:hAnsi="Arial" w:cs="Arial"/>
          <w:sz w:val="18"/>
          <w:szCs w:val="18"/>
        </w:rPr>
        <w:t>The Engagement Documents</w:t>
      </w:r>
      <w:r w:rsidR="008B5774" w:rsidRPr="004F49B0">
        <w:rPr>
          <w:rFonts w:ascii="Arial" w:hAnsi="Arial" w:cs="Arial"/>
          <w:sz w:val="18"/>
          <w:szCs w:val="18"/>
        </w:rPr>
        <w:t xml:space="preserve"> apply to the exclusion of any other terms </w:t>
      </w:r>
      <w:r w:rsidR="002734B3">
        <w:rPr>
          <w:rFonts w:ascii="Arial" w:hAnsi="Arial" w:cs="Arial"/>
          <w:sz w:val="18"/>
          <w:szCs w:val="18"/>
        </w:rPr>
        <w:t>you</w:t>
      </w:r>
      <w:r w:rsidR="008B5774" w:rsidRPr="004F49B0">
        <w:rPr>
          <w:rFonts w:ascii="Arial" w:hAnsi="Arial" w:cs="Arial"/>
          <w:sz w:val="18"/>
          <w:szCs w:val="18"/>
        </w:rPr>
        <w:t xml:space="preserve"> seek to impose or incorporate, or which are implied by law, trade custom, practice or course of dealing.</w:t>
      </w:r>
      <w:bookmarkEnd w:id="1"/>
      <w:r w:rsidRPr="004F49B0">
        <w:rPr>
          <w:rFonts w:ascii="Arial" w:hAnsi="Arial" w:cs="Arial"/>
          <w:sz w:val="18"/>
          <w:szCs w:val="18"/>
        </w:rPr>
        <w:t xml:space="preserve">  In the event of a conflict between </w:t>
      </w:r>
      <w:r w:rsidR="002734B3">
        <w:rPr>
          <w:rFonts w:ascii="Arial" w:hAnsi="Arial" w:cs="Arial"/>
          <w:sz w:val="18"/>
          <w:szCs w:val="18"/>
        </w:rPr>
        <w:t>our</w:t>
      </w:r>
      <w:r w:rsidRPr="004F49B0">
        <w:rPr>
          <w:rFonts w:ascii="Arial" w:hAnsi="Arial" w:cs="Arial"/>
          <w:sz w:val="18"/>
          <w:szCs w:val="18"/>
        </w:rPr>
        <w:t xml:space="preserve"> </w:t>
      </w:r>
      <w:r w:rsidR="00030D8C">
        <w:rPr>
          <w:rFonts w:ascii="Arial" w:hAnsi="Arial" w:cs="Arial"/>
          <w:sz w:val="18"/>
          <w:szCs w:val="18"/>
        </w:rPr>
        <w:t>attached l</w:t>
      </w:r>
      <w:r w:rsidRPr="004F49B0">
        <w:rPr>
          <w:rFonts w:ascii="Arial" w:hAnsi="Arial" w:cs="Arial"/>
          <w:sz w:val="18"/>
          <w:szCs w:val="18"/>
        </w:rPr>
        <w:t>etter of</w:t>
      </w:r>
      <w:r w:rsidR="00030D8C">
        <w:rPr>
          <w:rFonts w:ascii="Arial" w:hAnsi="Arial" w:cs="Arial"/>
          <w:sz w:val="18"/>
          <w:szCs w:val="18"/>
        </w:rPr>
        <w:t xml:space="preserve"> e</w:t>
      </w:r>
      <w:r w:rsidRPr="004F49B0">
        <w:rPr>
          <w:rFonts w:ascii="Arial" w:hAnsi="Arial" w:cs="Arial"/>
          <w:sz w:val="18"/>
          <w:szCs w:val="18"/>
        </w:rPr>
        <w:t>ngagement and these Conditions, that letter of engagement shall prevail.</w:t>
      </w:r>
    </w:p>
    <w:p w14:paraId="1327300F" w14:textId="77777777" w:rsidR="008B5774" w:rsidRPr="004F49B0" w:rsidRDefault="008B5774" w:rsidP="0031739A">
      <w:pPr>
        <w:pStyle w:val="Heading1"/>
        <w:spacing w:before="0"/>
        <w:ind w:left="227" w:hanging="397"/>
        <w:contextualSpacing/>
        <w:rPr>
          <w:rFonts w:ascii="Arial" w:hAnsi="Arial" w:cs="Arial"/>
          <w:sz w:val="18"/>
          <w:szCs w:val="18"/>
        </w:rPr>
      </w:pPr>
      <w:bookmarkStart w:id="2" w:name="_Ref_a109998"/>
      <w:r w:rsidRPr="004F49B0">
        <w:rPr>
          <w:rFonts w:ascii="Arial" w:hAnsi="Arial" w:cs="Arial"/>
          <w:sz w:val="18"/>
          <w:szCs w:val="18"/>
        </w:rPr>
        <w:t>Supply of Services</w:t>
      </w:r>
      <w:bookmarkEnd w:id="2"/>
    </w:p>
    <w:p w14:paraId="7387A42F" w14:textId="3E1D8139" w:rsidR="008B5774" w:rsidRPr="004F49B0" w:rsidRDefault="008523FF" w:rsidP="0031739A">
      <w:pPr>
        <w:pStyle w:val="Heading2"/>
        <w:spacing w:before="0"/>
        <w:ind w:left="227" w:hanging="397"/>
        <w:contextualSpacing/>
        <w:rPr>
          <w:rFonts w:ascii="Arial" w:hAnsi="Arial" w:cs="Arial"/>
          <w:sz w:val="18"/>
          <w:szCs w:val="18"/>
        </w:rPr>
      </w:pPr>
      <w:bookmarkStart w:id="3" w:name="_Ref_a865956"/>
      <w:r w:rsidRPr="004F49B0">
        <w:rPr>
          <w:rFonts w:ascii="Arial" w:hAnsi="Arial" w:cs="Arial"/>
          <w:sz w:val="18"/>
          <w:szCs w:val="18"/>
        </w:rPr>
        <w:t>A</w:t>
      </w:r>
      <w:r w:rsidR="008B5774" w:rsidRPr="004F49B0">
        <w:rPr>
          <w:rFonts w:ascii="Arial" w:hAnsi="Arial" w:cs="Arial"/>
          <w:sz w:val="18"/>
          <w:szCs w:val="18"/>
        </w:rPr>
        <w:t xml:space="preserve">ny performance dates specified in </w:t>
      </w:r>
      <w:r w:rsidRPr="004F49B0">
        <w:rPr>
          <w:rFonts w:ascii="Arial" w:hAnsi="Arial" w:cs="Arial"/>
          <w:sz w:val="18"/>
          <w:szCs w:val="18"/>
        </w:rPr>
        <w:t>the Engagement Documents are</w:t>
      </w:r>
      <w:r w:rsidR="008B5774" w:rsidRPr="004F49B0">
        <w:rPr>
          <w:rFonts w:ascii="Arial" w:hAnsi="Arial" w:cs="Arial"/>
          <w:sz w:val="18"/>
          <w:szCs w:val="18"/>
        </w:rPr>
        <w:t xml:space="preserve"> estimates only and time shall not be of the essence for performance of the Services.</w:t>
      </w:r>
      <w:bookmarkEnd w:id="3"/>
    </w:p>
    <w:p w14:paraId="35B2971C" w14:textId="0363EC9F" w:rsidR="008B5774" w:rsidRPr="004F49B0" w:rsidRDefault="00B161DB" w:rsidP="0031739A">
      <w:pPr>
        <w:pStyle w:val="Heading2"/>
        <w:spacing w:before="0"/>
        <w:ind w:left="227" w:hanging="397"/>
        <w:contextualSpacing/>
        <w:rPr>
          <w:rFonts w:ascii="Arial" w:hAnsi="Arial" w:cs="Arial"/>
          <w:sz w:val="18"/>
          <w:szCs w:val="18"/>
        </w:rPr>
      </w:pPr>
      <w:bookmarkStart w:id="4" w:name="_Ref_a1059649"/>
      <w:r>
        <w:rPr>
          <w:rFonts w:ascii="Arial" w:hAnsi="Arial" w:cs="Arial"/>
          <w:sz w:val="18"/>
          <w:szCs w:val="18"/>
        </w:rPr>
        <w:t>We</w:t>
      </w:r>
      <w:r w:rsidR="008B5774" w:rsidRPr="004F49B0">
        <w:rPr>
          <w:rFonts w:ascii="Arial" w:hAnsi="Arial" w:cs="Arial"/>
          <w:sz w:val="18"/>
          <w:szCs w:val="18"/>
        </w:rPr>
        <w:t xml:space="preserve"> reserve the right to amend the </w:t>
      </w:r>
      <w:r w:rsidR="008523FF" w:rsidRPr="004F49B0">
        <w:rPr>
          <w:rFonts w:ascii="Arial" w:hAnsi="Arial" w:cs="Arial"/>
          <w:sz w:val="18"/>
          <w:szCs w:val="18"/>
        </w:rPr>
        <w:t>Services to the extent it considers necessary to enable compliance</w:t>
      </w:r>
      <w:r w:rsidR="008B5774" w:rsidRPr="004F49B0">
        <w:rPr>
          <w:rFonts w:ascii="Arial" w:hAnsi="Arial" w:cs="Arial"/>
          <w:sz w:val="18"/>
          <w:szCs w:val="18"/>
        </w:rPr>
        <w:t xml:space="preserve"> with any applicable law or regulatory requirement.</w:t>
      </w:r>
      <w:bookmarkEnd w:id="4"/>
    </w:p>
    <w:p w14:paraId="1F5BE6B7" w14:textId="28A05A30" w:rsidR="008B5774" w:rsidRPr="004F49B0" w:rsidRDefault="00AD01CD" w:rsidP="0031739A">
      <w:pPr>
        <w:pStyle w:val="Heading2"/>
        <w:spacing w:before="0"/>
        <w:ind w:left="227" w:hanging="397"/>
        <w:contextualSpacing/>
        <w:rPr>
          <w:rFonts w:ascii="Arial" w:hAnsi="Arial" w:cs="Arial"/>
          <w:sz w:val="18"/>
          <w:szCs w:val="18"/>
        </w:rPr>
      </w:pPr>
      <w:r>
        <w:rPr>
          <w:rFonts w:ascii="Arial" w:hAnsi="Arial" w:cs="Arial"/>
          <w:sz w:val="18"/>
          <w:szCs w:val="18"/>
        </w:rPr>
        <w:t>We</w:t>
      </w:r>
      <w:r w:rsidR="008B5774" w:rsidRPr="004F49B0">
        <w:rPr>
          <w:rFonts w:ascii="Arial" w:hAnsi="Arial" w:cs="Arial"/>
          <w:sz w:val="18"/>
          <w:szCs w:val="18"/>
        </w:rPr>
        <w:t xml:space="preserve"> warrant to </w:t>
      </w:r>
      <w:r w:rsidR="002734B3">
        <w:rPr>
          <w:rFonts w:ascii="Arial" w:hAnsi="Arial" w:cs="Arial"/>
          <w:sz w:val="18"/>
          <w:szCs w:val="18"/>
        </w:rPr>
        <w:t>you</w:t>
      </w:r>
      <w:r w:rsidR="008B5774" w:rsidRPr="004F49B0">
        <w:rPr>
          <w:rFonts w:ascii="Arial" w:hAnsi="Arial" w:cs="Arial"/>
          <w:sz w:val="18"/>
          <w:szCs w:val="18"/>
        </w:rPr>
        <w:t xml:space="preserve"> that the Services will be provided using reasonable care and skill.</w:t>
      </w:r>
    </w:p>
    <w:p w14:paraId="23AEB048" w14:textId="5347CA57" w:rsidR="008B5774" w:rsidRPr="004F49B0" w:rsidRDefault="00820AA4" w:rsidP="0031739A">
      <w:pPr>
        <w:pStyle w:val="Heading1"/>
        <w:spacing w:before="0"/>
        <w:ind w:left="227" w:hanging="397"/>
        <w:contextualSpacing/>
        <w:rPr>
          <w:rFonts w:ascii="Arial" w:hAnsi="Arial" w:cs="Arial"/>
          <w:sz w:val="18"/>
          <w:szCs w:val="18"/>
        </w:rPr>
      </w:pPr>
      <w:bookmarkStart w:id="5" w:name="_Ref477861293"/>
      <w:bookmarkStart w:id="6" w:name="_Ref_a806875"/>
      <w:r w:rsidRPr="004F49B0">
        <w:rPr>
          <w:rFonts w:ascii="Arial" w:hAnsi="Arial" w:cs="Arial"/>
          <w:sz w:val="18"/>
          <w:szCs w:val="18"/>
        </w:rPr>
        <w:t>Client</w:t>
      </w:r>
      <w:r w:rsidR="008B5774" w:rsidRPr="004F49B0">
        <w:rPr>
          <w:rFonts w:ascii="Arial" w:hAnsi="Arial" w:cs="Arial"/>
          <w:sz w:val="18"/>
          <w:szCs w:val="18"/>
        </w:rPr>
        <w:t>’s obligations</w:t>
      </w:r>
      <w:bookmarkEnd w:id="5"/>
      <w:r w:rsidR="008B5774" w:rsidRPr="004F49B0">
        <w:rPr>
          <w:rFonts w:ascii="Arial" w:hAnsi="Arial" w:cs="Arial"/>
          <w:sz w:val="18"/>
          <w:szCs w:val="18"/>
        </w:rPr>
        <w:t xml:space="preserve"> </w:t>
      </w:r>
      <w:bookmarkEnd w:id="6"/>
    </w:p>
    <w:p w14:paraId="7FAD7DAA" w14:textId="1FAD2D33" w:rsidR="008B5774" w:rsidRPr="004F49B0" w:rsidRDefault="002734B3" w:rsidP="0031739A">
      <w:pPr>
        <w:pStyle w:val="Heading2"/>
        <w:spacing w:before="0"/>
        <w:ind w:left="227" w:hanging="397"/>
        <w:contextualSpacing/>
        <w:rPr>
          <w:rFonts w:ascii="Arial" w:hAnsi="Arial" w:cs="Arial"/>
          <w:sz w:val="18"/>
          <w:szCs w:val="18"/>
        </w:rPr>
      </w:pPr>
      <w:bookmarkStart w:id="7" w:name="_Ref_a296308"/>
      <w:r>
        <w:rPr>
          <w:rFonts w:ascii="Arial" w:hAnsi="Arial" w:cs="Arial"/>
          <w:sz w:val="18"/>
          <w:szCs w:val="18"/>
        </w:rPr>
        <w:t>You</w:t>
      </w:r>
      <w:r w:rsidR="008B5774" w:rsidRPr="004F49B0">
        <w:rPr>
          <w:rFonts w:ascii="Arial" w:hAnsi="Arial" w:cs="Arial"/>
          <w:sz w:val="18"/>
          <w:szCs w:val="18"/>
        </w:rPr>
        <w:t xml:space="preserve"> shall:</w:t>
      </w:r>
      <w:bookmarkEnd w:id="7"/>
    </w:p>
    <w:p w14:paraId="43AABFAC" w14:textId="3AD77FC3"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8" w:name="_Ref_a281581"/>
      <w:r w:rsidRPr="004F49B0">
        <w:rPr>
          <w:rFonts w:ascii="Arial" w:hAnsi="Arial" w:cs="Arial"/>
          <w:sz w:val="18"/>
          <w:szCs w:val="18"/>
        </w:rPr>
        <w:t xml:space="preserve">co-operate with </w:t>
      </w:r>
      <w:r w:rsidR="00AD01CD">
        <w:rPr>
          <w:rFonts w:ascii="Arial" w:hAnsi="Arial" w:cs="Arial"/>
          <w:sz w:val="18"/>
          <w:szCs w:val="18"/>
        </w:rPr>
        <w:t>us</w:t>
      </w:r>
      <w:r w:rsidRPr="004F49B0">
        <w:rPr>
          <w:rFonts w:ascii="Arial" w:hAnsi="Arial" w:cs="Arial"/>
          <w:sz w:val="18"/>
          <w:szCs w:val="18"/>
        </w:rPr>
        <w:t xml:space="preserve"> in all matters relating to the Services;</w:t>
      </w:r>
      <w:bookmarkEnd w:id="8"/>
    </w:p>
    <w:p w14:paraId="0887FB29" w14:textId="50E2251D"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9" w:name="_Ref_a591339"/>
      <w:r w:rsidRPr="004F49B0">
        <w:rPr>
          <w:rFonts w:ascii="Arial" w:hAnsi="Arial" w:cs="Arial"/>
          <w:sz w:val="18"/>
          <w:szCs w:val="18"/>
        </w:rPr>
        <w:t xml:space="preserve">provide </w:t>
      </w:r>
      <w:r w:rsidR="00AD01CD">
        <w:rPr>
          <w:rFonts w:ascii="Arial" w:hAnsi="Arial" w:cs="Arial"/>
          <w:sz w:val="18"/>
          <w:szCs w:val="18"/>
        </w:rPr>
        <w:t>us</w:t>
      </w:r>
      <w:r w:rsidRPr="004F49B0">
        <w:rPr>
          <w:rFonts w:ascii="Arial" w:hAnsi="Arial" w:cs="Arial"/>
          <w:sz w:val="18"/>
          <w:szCs w:val="18"/>
        </w:rPr>
        <w:t xml:space="preserve">, </w:t>
      </w:r>
      <w:r w:rsidR="00AD01CD">
        <w:rPr>
          <w:rFonts w:ascii="Arial" w:hAnsi="Arial" w:cs="Arial"/>
          <w:sz w:val="18"/>
          <w:szCs w:val="18"/>
        </w:rPr>
        <w:t>our</w:t>
      </w:r>
      <w:r w:rsidRPr="004F49B0">
        <w:rPr>
          <w:rFonts w:ascii="Arial" w:hAnsi="Arial" w:cs="Arial"/>
          <w:sz w:val="18"/>
          <w:szCs w:val="18"/>
        </w:rPr>
        <w:t xml:space="preserve"> employees, agents</w:t>
      </w:r>
      <w:r w:rsidR="008523FF" w:rsidRPr="004F49B0">
        <w:rPr>
          <w:rFonts w:ascii="Arial" w:hAnsi="Arial" w:cs="Arial"/>
          <w:sz w:val="18"/>
          <w:szCs w:val="18"/>
        </w:rPr>
        <w:t xml:space="preserve"> and </w:t>
      </w:r>
      <w:r w:rsidRPr="004F49B0">
        <w:rPr>
          <w:rFonts w:ascii="Arial" w:hAnsi="Arial" w:cs="Arial"/>
          <w:sz w:val="18"/>
          <w:szCs w:val="18"/>
        </w:rPr>
        <w:t xml:space="preserve">consultants, with access to </w:t>
      </w:r>
      <w:r w:rsidR="00030D8C">
        <w:rPr>
          <w:rFonts w:ascii="Arial" w:hAnsi="Arial" w:cs="Arial"/>
          <w:sz w:val="18"/>
          <w:szCs w:val="18"/>
        </w:rPr>
        <w:t>any premises at which you request the Services to be performed in such manner</w:t>
      </w:r>
      <w:r w:rsidRPr="004F49B0">
        <w:rPr>
          <w:rFonts w:ascii="Arial" w:hAnsi="Arial" w:cs="Arial"/>
          <w:sz w:val="18"/>
          <w:szCs w:val="18"/>
        </w:rPr>
        <w:t xml:space="preserve"> as </w:t>
      </w:r>
      <w:r w:rsidR="00AD01CD">
        <w:rPr>
          <w:rFonts w:ascii="Arial" w:hAnsi="Arial" w:cs="Arial"/>
          <w:sz w:val="18"/>
          <w:szCs w:val="18"/>
        </w:rPr>
        <w:t xml:space="preserve">we </w:t>
      </w:r>
      <w:r w:rsidRPr="004F49B0">
        <w:rPr>
          <w:rFonts w:ascii="Arial" w:hAnsi="Arial" w:cs="Arial"/>
          <w:sz w:val="18"/>
          <w:szCs w:val="18"/>
        </w:rPr>
        <w:t xml:space="preserve">reasonably </w:t>
      </w:r>
      <w:r w:rsidR="00AD01CD">
        <w:rPr>
          <w:rFonts w:ascii="Arial" w:hAnsi="Arial" w:cs="Arial"/>
          <w:sz w:val="18"/>
          <w:szCs w:val="18"/>
        </w:rPr>
        <w:t>require</w:t>
      </w:r>
      <w:r w:rsidRPr="004F49B0">
        <w:rPr>
          <w:rFonts w:ascii="Arial" w:hAnsi="Arial" w:cs="Arial"/>
          <w:sz w:val="18"/>
          <w:szCs w:val="18"/>
        </w:rPr>
        <w:t>;</w:t>
      </w:r>
      <w:bookmarkEnd w:id="9"/>
    </w:p>
    <w:p w14:paraId="63BB06EB" w14:textId="3A117DE3" w:rsidR="008B5774" w:rsidRPr="004F49B0" w:rsidRDefault="00D128A3" w:rsidP="0031739A">
      <w:pPr>
        <w:pStyle w:val="Heading3"/>
        <w:tabs>
          <w:tab w:val="clear" w:pos="1559"/>
          <w:tab w:val="num" w:pos="709"/>
        </w:tabs>
        <w:ind w:left="709" w:hanging="425"/>
        <w:contextualSpacing/>
        <w:rPr>
          <w:rFonts w:ascii="Arial" w:hAnsi="Arial" w:cs="Arial"/>
          <w:sz w:val="18"/>
          <w:szCs w:val="18"/>
        </w:rPr>
      </w:pPr>
      <w:bookmarkStart w:id="10" w:name="_Ref_a662064"/>
      <w:r>
        <w:rPr>
          <w:rFonts w:ascii="Arial" w:hAnsi="Arial" w:cs="Arial"/>
          <w:sz w:val="18"/>
          <w:szCs w:val="18"/>
        </w:rPr>
        <w:t xml:space="preserve">promptly </w:t>
      </w:r>
      <w:r w:rsidR="008B5774" w:rsidRPr="004F49B0">
        <w:rPr>
          <w:rFonts w:ascii="Arial" w:hAnsi="Arial" w:cs="Arial"/>
          <w:sz w:val="18"/>
          <w:szCs w:val="18"/>
        </w:rPr>
        <w:t xml:space="preserve">provide </w:t>
      </w:r>
      <w:r w:rsidR="00AD01CD">
        <w:rPr>
          <w:rFonts w:ascii="Arial" w:hAnsi="Arial" w:cs="Arial"/>
          <w:sz w:val="18"/>
          <w:szCs w:val="18"/>
        </w:rPr>
        <w:t>us</w:t>
      </w:r>
      <w:r w:rsidR="008B5774" w:rsidRPr="004F49B0">
        <w:rPr>
          <w:rFonts w:ascii="Arial" w:hAnsi="Arial" w:cs="Arial"/>
          <w:sz w:val="18"/>
          <w:szCs w:val="18"/>
        </w:rPr>
        <w:t xml:space="preserve"> with such information and materials as </w:t>
      </w:r>
      <w:r w:rsidR="00AD01CD">
        <w:rPr>
          <w:rFonts w:ascii="Arial" w:hAnsi="Arial" w:cs="Arial"/>
          <w:sz w:val="18"/>
          <w:szCs w:val="18"/>
        </w:rPr>
        <w:t xml:space="preserve">we </w:t>
      </w:r>
      <w:r w:rsidR="008B5774" w:rsidRPr="004F49B0">
        <w:rPr>
          <w:rFonts w:ascii="Arial" w:hAnsi="Arial" w:cs="Arial"/>
          <w:sz w:val="18"/>
          <w:szCs w:val="18"/>
        </w:rPr>
        <w:t>may reasonably require in order to supply the Services, and ensure that such information is complete and accurate in all material respects</w:t>
      </w:r>
      <w:bookmarkEnd w:id="10"/>
      <w:r w:rsidR="008B5774" w:rsidRPr="004F49B0">
        <w:rPr>
          <w:rFonts w:ascii="Arial" w:hAnsi="Arial" w:cs="Arial"/>
          <w:sz w:val="18"/>
          <w:szCs w:val="18"/>
        </w:rPr>
        <w:t>;</w:t>
      </w:r>
      <w:r w:rsidR="008523FF" w:rsidRPr="004F49B0">
        <w:rPr>
          <w:rFonts w:ascii="Arial" w:hAnsi="Arial" w:cs="Arial"/>
          <w:sz w:val="18"/>
          <w:szCs w:val="18"/>
        </w:rPr>
        <w:t xml:space="preserve"> and</w:t>
      </w:r>
    </w:p>
    <w:p w14:paraId="190559F6" w14:textId="5E8FA359"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11" w:name="_Ref_a328352"/>
      <w:r w:rsidRPr="004F49B0">
        <w:rPr>
          <w:rFonts w:ascii="Arial" w:hAnsi="Arial" w:cs="Arial"/>
          <w:sz w:val="18"/>
          <w:szCs w:val="18"/>
        </w:rPr>
        <w:t>obtain and maintain all necessary licences, permissions and consents which may be required for the Services before the</w:t>
      </w:r>
      <w:r w:rsidR="00040792">
        <w:rPr>
          <w:rFonts w:ascii="Arial" w:hAnsi="Arial" w:cs="Arial"/>
          <w:sz w:val="18"/>
          <w:szCs w:val="18"/>
        </w:rPr>
        <w:t xml:space="preserve">y </w:t>
      </w:r>
      <w:r w:rsidRPr="004F49B0">
        <w:rPr>
          <w:rFonts w:ascii="Arial" w:hAnsi="Arial" w:cs="Arial"/>
          <w:sz w:val="18"/>
          <w:szCs w:val="18"/>
        </w:rPr>
        <w:t>start</w:t>
      </w:r>
      <w:bookmarkEnd w:id="11"/>
      <w:r w:rsidR="008523FF" w:rsidRPr="004F49B0">
        <w:rPr>
          <w:rFonts w:ascii="Arial" w:hAnsi="Arial" w:cs="Arial"/>
          <w:sz w:val="18"/>
          <w:szCs w:val="18"/>
        </w:rPr>
        <w:t>.</w:t>
      </w:r>
    </w:p>
    <w:p w14:paraId="14127AEB" w14:textId="77777777" w:rsidR="008B5774" w:rsidRPr="004F49B0" w:rsidRDefault="008B5774" w:rsidP="0031739A">
      <w:pPr>
        <w:pStyle w:val="Heading1"/>
        <w:spacing w:before="0"/>
        <w:ind w:left="227" w:hanging="397"/>
        <w:contextualSpacing/>
        <w:rPr>
          <w:rFonts w:ascii="Arial" w:hAnsi="Arial" w:cs="Arial"/>
          <w:sz w:val="18"/>
          <w:szCs w:val="18"/>
        </w:rPr>
      </w:pPr>
      <w:bookmarkStart w:id="12" w:name="_Ref_a1016456"/>
      <w:r w:rsidRPr="004F49B0">
        <w:rPr>
          <w:rFonts w:ascii="Arial" w:hAnsi="Arial" w:cs="Arial"/>
          <w:sz w:val="18"/>
          <w:szCs w:val="18"/>
        </w:rPr>
        <w:t>Charges and payment</w:t>
      </w:r>
      <w:bookmarkEnd w:id="12"/>
    </w:p>
    <w:p w14:paraId="1F990E2B" w14:textId="358E7E84" w:rsidR="008B5774" w:rsidRPr="004F49B0" w:rsidRDefault="00573BDC" w:rsidP="0031739A">
      <w:pPr>
        <w:pStyle w:val="Heading2"/>
        <w:spacing w:before="0"/>
        <w:ind w:left="227" w:hanging="397"/>
        <w:contextualSpacing/>
        <w:rPr>
          <w:rFonts w:ascii="Arial" w:hAnsi="Arial" w:cs="Arial"/>
          <w:sz w:val="18"/>
          <w:szCs w:val="18"/>
        </w:rPr>
      </w:pPr>
      <w:bookmarkStart w:id="13" w:name="_Ref_a341624"/>
      <w:bookmarkStart w:id="14" w:name="_Hlk135399101"/>
      <w:r>
        <w:rPr>
          <w:rFonts w:ascii="Arial" w:hAnsi="Arial" w:cs="Arial"/>
          <w:sz w:val="18"/>
          <w:szCs w:val="18"/>
        </w:rPr>
        <w:t>Each invoice we submit shall be due for payment immediately upon presentation</w:t>
      </w:r>
      <w:r w:rsidR="00230CA4">
        <w:rPr>
          <w:rFonts w:ascii="Arial" w:hAnsi="Arial" w:cs="Arial"/>
          <w:sz w:val="18"/>
          <w:szCs w:val="18"/>
        </w:rPr>
        <w:t xml:space="preserve">. </w:t>
      </w:r>
      <w:r w:rsidR="0094626D">
        <w:rPr>
          <w:rFonts w:ascii="Arial" w:hAnsi="Arial" w:cs="Arial"/>
          <w:sz w:val="18"/>
          <w:szCs w:val="18"/>
        </w:rPr>
        <w:t xml:space="preserve"> </w:t>
      </w:r>
      <w:r w:rsidR="002734B3">
        <w:rPr>
          <w:rFonts w:ascii="Arial" w:hAnsi="Arial" w:cs="Arial"/>
          <w:sz w:val="18"/>
          <w:szCs w:val="18"/>
        </w:rPr>
        <w:t xml:space="preserve">You </w:t>
      </w:r>
      <w:r w:rsidR="008B5774" w:rsidRPr="004F49B0">
        <w:rPr>
          <w:rFonts w:ascii="Arial" w:hAnsi="Arial" w:cs="Arial"/>
          <w:sz w:val="18"/>
          <w:szCs w:val="18"/>
        </w:rPr>
        <w:t xml:space="preserve">shall pay each invoice submitted by </w:t>
      </w:r>
      <w:r w:rsidR="00AD01CD">
        <w:rPr>
          <w:rFonts w:ascii="Arial" w:hAnsi="Arial" w:cs="Arial"/>
          <w:sz w:val="18"/>
          <w:szCs w:val="18"/>
        </w:rPr>
        <w:t>us</w:t>
      </w:r>
      <w:r w:rsidR="008B5774" w:rsidRPr="004F49B0">
        <w:rPr>
          <w:rFonts w:ascii="Arial" w:hAnsi="Arial" w:cs="Arial"/>
          <w:sz w:val="18"/>
          <w:szCs w:val="18"/>
        </w:rPr>
        <w:t>:</w:t>
      </w:r>
      <w:bookmarkEnd w:id="13"/>
    </w:p>
    <w:p w14:paraId="4DC13A6C" w14:textId="77777777"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15" w:name="_Ref_a543549"/>
      <w:r w:rsidRPr="004F49B0">
        <w:rPr>
          <w:rFonts w:ascii="Arial" w:hAnsi="Arial" w:cs="Arial"/>
          <w:sz w:val="18"/>
          <w:szCs w:val="18"/>
        </w:rPr>
        <w:t>within 30 days of the date of the invoice; and</w:t>
      </w:r>
      <w:bookmarkEnd w:id="15"/>
    </w:p>
    <w:p w14:paraId="550608E3" w14:textId="119D719B" w:rsidR="00820AA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16" w:name="_Ref_a357922"/>
      <w:r w:rsidRPr="004F49B0">
        <w:rPr>
          <w:rFonts w:ascii="Arial" w:hAnsi="Arial" w:cs="Arial"/>
          <w:sz w:val="18"/>
          <w:szCs w:val="18"/>
        </w:rPr>
        <w:t xml:space="preserve">in full and in cleared funds to a bank account nominated in writing by </w:t>
      </w:r>
      <w:r w:rsidR="00AD01CD">
        <w:rPr>
          <w:rFonts w:ascii="Arial" w:hAnsi="Arial" w:cs="Arial"/>
          <w:sz w:val="18"/>
          <w:szCs w:val="18"/>
        </w:rPr>
        <w:t>us</w:t>
      </w:r>
      <w:r w:rsidRPr="004F49B0">
        <w:rPr>
          <w:rFonts w:ascii="Arial" w:hAnsi="Arial" w:cs="Arial"/>
          <w:sz w:val="18"/>
          <w:szCs w:val="18"/>
        </w:rPr>
        <w:t>, and</w:t>
      </w:r>
      <w:bookmarkEnd w:id="16"/>
    </w:p>
    <w:p w14:paraId="3F5AAF7D" w14:textId="24D4D995"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time for payment shall be of the essence</w:t>
      </w:r>
      <w:bookmarkEnd w:id="14"/>
      <w:r w:rsidRPr="004F49B0">
        <w:rPr>
          <w:rFonts w:ascii="Arial" w:hAnsi="Arial" w:cs="Arial"/>
          <w:sz w:val="18"/>
          <w:szCs w:val="18"/>
        </w:rPr>
        <w:t>.</w:t>
      </w:r>
    </w:p>
    <w:p w14:paraId="65D50AC9" w14:textId="7C5B8F0A" w:rsidR="008B5774" w:rsidRDefault="008B5774" w:rsidP="0031739A">
      <w:pPr>
        <w:pStyle w:val="Heading2"/>
        <w:spacing w:before="0"/>
        <w:ind w:left="227" w:hanging="397"/>
        <w:contextualSpacing/>
        <w:rPr>
          <w:rFonts w:ascii="Arial" w:hAnsi="Arial" w:cs="Arial"/>
          <w:sz w:val="18"/>
          <w:szCs w:val="18"/>
        </w:rPr>
      </w:pPr>
      <w:bookmarkStart w:id="17" w:name="_Ref478138322"/>
      <w:r w:rsidRPr="004F49B0">
        <w:rPr>
          <w:rFonts w:ascii="Arial" w:hAnsi="Arial" w:cs="Arial"/>
          <w:sz w:val="18"/>
          <w:szCs w:val="18"/>
        </w:rPr>
        <w:t xml:space="preserve">If </w:t>
      </w:r>
      <w:r w:rsidR="002734B3">
        <w:rPr>
          <w:rFonts w:ascii="Arial" w:hAnsi="Arial" w:cs="Arial"/>
          <w:sz w:val="18"/>
          <w:szCs w:val="18"/>
        </w:rPr>
        <w:t>you</w:t>
      </w:r>
      <w:r w:rsidRPr="004F49B0">
        <w:rPr>
          <w:rFonts w:ascii="Arial" w:hAnsi="Arial" w:cs="Arial"/>
          <w:sz w:val="18"/>
          <w:szCs w:val="18"/>
        </w:rPr>
        <w:t xml:space="preserve"> fail to make a payment due to </w:t>
      </w:r>
      <w:r w:rsidR="00AD01CD">
        <w:rPr>
          <w:rFonts w:ascii="Arial" w:hAnsi="Arial" w:cs="Arial"/>
          <w:sz w:val="18"/>
          <w:szCs w:val="18"/>
        </w:rPr>
        <w:t>us</w:t>
      </w:r>
      <w:r w:rsidRPr="004F49B0">
        <w:rPr>
          <w:rFonts w:ascii="Arial" w:hAnsi="Arial" w:cs="Arial"/>
          <w:sz w:val="18"/>
          <w:szCs w:val="18"/>
        </w:rPr>
        <w:t xml:space="preserve"> under the </w:t>
      </w:r>
      <w:r w:rsidR="008523FF" w:rsidRPr="004F49B0">
        <w:rPr>
          <w:rFonts w:ascii="Arial" w:hAnsi="Arial" w:cs="Arial"/>
          <w:sz w:val="18"/>
          <w:szCs w:val="18"/>
        </w:rPr>
        <w:t>Engagement Documents</w:t>
      </w:r>
      <w:r w:rsidRPr="004F49B0">
        <w:rPr>
          <w:rFonts w:ascii="Arial" w:hAnsi="Arial" w:cs="Arial"/>
          <w:sz w:val="18"/>
          <w:szCs w:val="18"/>
        </w:rPr>
        <w:t xml:space="preserve"> by the due date, then, without limiting </w:t>
      </w:r>
      <w:r w:rsidR="00AD01CD">
        <w:rPr>
          <w:rFonts w:ascii="Arial" w:hAnsi="Arial" w:cs="Arial"/>
          <w:sz w:val="18"/>
          <w:szCs w:val="18"/>
        </w:rPr>
        <w:t>our</w:t>
      </w:r>
      <w:r w:rsidRPr="004F49B0">
        <w:rPr>
          <w:rFonts w:ascii="Arial" w:hAnsi="Arial" w:cs="Arial"/>
          <w:sz w:val="18"/>
          <w:szCs w:val="18"/>
        </w:rPr>
        <w:t xml:space="preserve"> remedies under clause </w:t>
      </w:r>
      <w:r w:rsidRPr="004F49B0">
        <w:rPr>
          <w:rFonts w:ascii="Arial" w:hAnsi="Arial" w:cs="Arial"/>
          <w:sz w:val="18"/>
          <w:szCs w:val="18"/>
        </w:rPr>
        <w:fldChar w:fldCharType="begin"/>
      </w:r>
      <w:r w:rsidRPr="004F49B0">
        <w:rPr>
          <w:rFonts w:ascii="Arial" w:hAnsi="Arial" w:cs="Arial"/>
          <w:sz w:val="18"/>
          <w:szCs w:val="18"/>
        </w:rPr>
        <w:instrText xml:space="preserve">REF _Ref_a151117 \h \w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7</w:t>
      </w:r>
      <w:r w:rsidRPr="004F49B0">
        <w:rPr>
          <w:rFonts w:ascii="Arial" w:hAnsi="Arial" w:cs="Arial"/>
          <w:sz w:val="18"/>
          <w:szCs w:val="18"/>
        </w:rPr>
        <w:fldChar w:fldCharType="end"/>
      </w:r>
      <w:r w:rsidRPr="004F49B0">
        <w:rPr>
          <w:rFonts w:ascii="Arial" w:hAnsi="Arial" w:cs="Arial"/>
          <w:sz w:val="18"/>
          <w:szCs w:val="18"/>
        </w:rPr>
        <w:t xml:space="preserve">, </w:t>
      </w:r>
      <w:r w:rsidR="002734B3">
        <w:rPr>
          <w:rFonts w:ascii="Arial" w:hAnsi="Arial" w:cs="Arial"/>
          <w:sz w:val="18"/>
          <w:szCs w:val="18"/>
        </w:rPr>
        <w:t>you</w:t>
      </w:r>
      <w:r w:rsidRPr="004F49B0">
        <w:rPr>
          <w:rFonts w:ascii="Arial" w:hAnsi="Arial" w:cs="Arial"/>
          <w:sz w:val="18"/>
          <w:szCs w:val="18"/>
        </w:rPr>
        <w:t xml:space="preserve"> shall pay interest on the overdue sum from the due date until payment of the overdue sum, whether before or after judgment.  Interest under this clause </w:t>
      </w:r>
      <w:r w:rsidRPr="004F49B0">
        <w:rPr>
          <w:rFonts w:ascii="Arial" w:hAnsi="Arial" w:cs="Arial"/>
          <w:sz w:val="18"/>
          <w:szCs w:val="18"/>
        </w:rPr>
        <w:fldChar w:fldCharType="begin"/>
      </w:r>
      <w:r w:rsidRPr="004F49B0">
        <w:rPr>
          <w:rFonts w:ascii="Arial" w:hAnsi="Arial" w:cs="Arial"/>
          <w:sz w:val="18"/>
          <w:szCs w:val="18"/>
        </w:rPr>
        <w:instrText xml:space="preserve">REF _Ref478138322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4.2</w:t>
      </w:r>
      <w:r w:rsidRPr="004F49B0">
        <w:rPr>
          <w:rFonts w:ascii="Arial" w:hAnsi="Arial" w:cs="Arial"/>
          <w:sz w:val="18"/>
          <w:szCs w:val="18"/>
        </w:rPr>
        <w:fldChar w:fldCharType="end"/>
      </w:r>
      <w:r w:rsidRPr="004F49B0">
        <w:rPr>
          <w:rFonts w:ascii="Arial" w:hAnsi="Arial" w:cs="Arial"/>
          <w:sz w:val="18"/>
          <w:szCs w:val="18"/>
        </w:rPr>
        <w:t xml:space="preserve"> will </w:t>
      </w:r>
      <w:r w:rsidRPr="004F49B0">
        <w:rPr>
          <w:rFonts w:ascii="Arial" w:hAnsi="Arial" w:cs="Arial"/>
          <w:sz w:val="18"/>
          <w:szCs w:val="18"/>
        </w:rPr>
        <w:t xml:space="preserve">accrue each day at </w:t>
      </w:r>
      <w:r w:rsidR="00E03EEA" w:rsidRPr="004F49B0">
        <w:rPr>
          <w:rFonts w:ascii="Arial" w:hAnsi="Arial" w:cs="Arial"/>
          <w:sz w:val="18"/>
          <w:szCs w:val="18"/>
        </w:rPr>
        <w:t>3</w:t>
      </w:r>
      <w:r w:rsidRPr="004F49B0">
        <w:rPr>
          <w:rFonts w:ascii="Arial" w:hAnsi="Arial" w:cs="Arial"/>
          <w:sz w:val="18"/>
          <w:szCs w:val="18"/>
        </w:rPr>
        <w:t xml:space="preserve">% a year above the Bank of England’s base rate from time to time, but at </w:t>
      </w:r>
      <w:r w:rsidR="00E03EEA" w:rsidRPr="004F49B0">
        <w:rPr>
          <w:rFonts w:ascii="Arial" w:hAnsi="Arial" w:cs="Arial"/>
          <w:sz w:val="18"/>
          <w:szCs w:val="18"/>
        </w:rPr>
        <w:t>3</w:t>
      </w:r>
      <w:r w:rsidRPr="004F49B0">
        <w:rPr>
          <w:rFonts w:ascii="Arial" w:hAnsi="Arial" w:cs="Arial"/>
          <w:sz w:val="18"/>
          <w:szCs w:val="18"/>
        </w:rPr>
        <w:t>% a year for any period when that base rate is below 0%.</w:t>
      </w:r>
      <w:bookmarkEnd w:id="17"/>
    </w:p>
    <w:p w14:paraId="647E1B3C" w14:textId="77777777" w:rsidR="00F93B4C" w:rsidRPr="00F93B4C" w:rsidRDefault="00F93B4C" w:rsidP="00F93B4C">
      <w:pPr>
        <w:pStyle w:val="Heading2"/>
        <w:spacing w:before="0"/>
        <w:ind w:left="227" w:hanging="397"/>
        <w:contextualSpacing/>
        <w:rPr>
          <w:rFonts w:ascii="Arial" w:hAnsi="Arial" w:cs="Arial"/>
          <w:sz w:val="18"/>
          <w:szCs w:val="18"/>
        </w:rPr>
      </w:pPr>
      <w:r w:rsidRPr="00F93B4C">
        <w:rPr>
          <w:rFonts w:ascii="Arial" w:hAnsi="Arial" w:cs="Arial"/>
          <w:sz w:val="18"/>
          <w:szCs w:val="18"/>
        </w:rPr>
        <w:t xml:space="preserve">We shall submit invoices at such intervals as we may determine and may require payment in advance for all or any sessions with the Pupil which we have agreed to provide.  Each invoice we submit shall be due for payment immediately upon presentation.  </w:t>
      </w:r>
    </w:p>
    <w:p w14:paraId="54E7C56E" w14:textId="77777777" w:rsidR="00F93B4C" w:rsidRPr="00F93B4C" w:rsidRDefault="00F93B4C" w:rsidP="00F93B4C">
      <w:pPr>
        <w:pStyle w:val="Heading2"/>
        <w:spacing w:before="0"/>
        <w:ind w:left="227" w:hanging="397"/>
        <w:contextualSpacing/>
        <w:rPr>
          <w:rFonts w:ascii="Arial" w:hAnsi="Arial" w:cs="Arial"/>
          <w:sz w:val="18"/>
          <w:szCs w:val="18"/>
        </w:rPr>
      </w:pPr>
      <w:r w:rsidRPr="00F93B4C">
        <w:rPr>
          <w:rFonts w:ascii="Arial" w:hAnsi="Arial" w:cs="Arial"/>
          <w:sz w:val="18"/>
          <w:szCs w:val="18"/>
        </w:rPr>
        <w:t>If you fail to provide sufficient information (as we may determine) regarding the payer of our invoices, for compliance reasons (including in relation to the Proceeds of Crime Act 2002) we may return funds back to the payer in which eventuality you agree to make direct payment to us immediately.</w:t>
      </w:r>
    </w:p>
    <w:p w14:paraId="3798B36E" w14:textId="1112A216" w:rsidR="00F93B4C" w:rsidRPr="00F93B4C" w:rsidRDefault="00F93B4C" w:rsidP="00F93B4C">
      <w:pPr>
        <w:pStyle w:val="Heading2"/>
        <w:spacing w:before="0"/>
        <w:ind w:left="227" w:hanging="397"/>
        <w:contextualSpacing/>
        <w:rPr>
          <w:rFonts w:ascii="Arial" w:hAnsi="Arial" w:cs="Arial"/>
          <w:sz w:val="18"/>
          <w:szCs w:val="18"/>
        </w:rPr>
      </w:pPr>
      <w:r w:rsidRPr="00F93B4C">
        <w:rPr>
          <w:rFonts w:ascii="Arial" w:hAnsi="Arial" w:cs="Arial"/>
          <w:sz w:val="18"/>
          <w:szCs w:val="18"/>
        </w:rPr>
        <w:t xml:space="preserve">Where we procure the services of third parties, such as experts and educational psychologists, at your request during </w:t>
      </w:r>
      <w:r>
        <w:rPr>
          <w:rFonts w:ascii="Arial" w:hAnsi="Arial" w:cs="Arial"/>
          <w:sz w:val="18"/>
          <w:szCs w:val="18"/>
        </w:rPr>
        <w:t>an</w:t>
      </w:r>
      <w:r w:rsidRPr="00F93B4C">
        <w:rPr>
          <w:rFonts w:ascii="Arial" w:hAnsi="Arial" w:cs="Arial"/>
          <w:sz w:val="18"/>
          <w:szCs w:val="18"/>
        </w:rPr>
        <w:t xml:space="preserve"> Engagement you agree that we will be doing so acting as your agent for the procurement of those services.  The agreement for the provision of such services will generally be with you directly but, whether or not this is the case, we will not be (and you will not hold us to be) responsible for any negligent advice given by, or other act, omission or default by, any such advisers and your sole right and cause of action will be directly against that third party and you will not have any cause of action against us. You will be directly responsible to such third party advisers for payment of their fees, costs and expenses, together with any sales taxes, in all circumstances, including when you receive invoices from those advisers or from us (where any of their those fees, costs, expenses and sales taxes) are included as disbursements on any invoice from us.</w:t>
      </w:r>
    </w:p>
    <w:p w14:paraId="0FF85C4D" w14:textId="476B2B12" w:rsidR="008B5774" w:rsidRPr="004F49B0" w:rsidRDefault="008B5774" w:rsidP="0031739A">
      <w:pPr>
        <w:pStyle w:val="Heading1"/>
        <w:spacing w:before="0"/>
        <w:ind w:left="227" w:hanging="397"/>
        <w:contextualSpacing/>
        <w:rPr>
          <w:rFonts w:ascii="Arial" w:hAnsi="Arial" w:cs="Arial"/>
          <w:sz w:val="18"/>
          <w:szCs w:val="18"/>
        </w:rPr>
      </w:pPr>
      <w:bookmarkStart w:id="18" w:name="_Ref_a838919"/>
      <w:r w:rsidRPr="004F49B0">
        <w:rPr>
          <w:rFonts w:ascii="Arial" w:hAnsi="Arial" w:cs="Arial"/>
          <w:sz w:val="18"/>
          <w:szCs w:val="18"/>
        </w:rPr>
        <w:t xml:space="preserve">Intellectual property rights </w:t>
      </w:r>
      <w:bookmarkEnd w:id="18"/>
      <w:r w:rsidR="002734B3">
        <w:rPr>
          <w:rFonts w:ascii="Arial" w:hAnsi="Arial" w:cs="Arial"/>
          <w:sz w:val="18"/>
          <w:szCs w:val="18"/>
        </w:rPr>
        <w:t>(IPR)</w:t>
      </w:r>
    </w:p>
    <w:p w14:paraId="5B842D1E" w14:textId="78244746" w:rsidR="000D3B84" w:rsidRPr="004F49B0" w:rsidRDefault="008B5774" w:rsidP="000D3B84">
      <w:pPr>
        <w:pStyle w:val="Heading2"/>
        <w:spacing w:before="0"/>
        <w:ind w:left="227" w:hanging="397"/>
        <w:contextualSpacing/>
        <w:rPr>
          <w:rFonts w:ascii="Arial" w:hAnsi="Arial" w:cs="Arial"/>
          <w:sz w:val="18"/>
          <w:szCs w:val="18"/>
        </w:rPr>
      </w:pPr>
      <w:bookmarkStart w:id="19" w:name="_Ref_a556397"/>
      <w:r w:rsidRPr="004F49B0">
        <w:rPr>
          <w:rFonts w:ascii="Arial" w:hAnsi="Arial" w:cs="Arial"/>
          <w:sz w:val="18"/>
          <w:szCs w:val="18"/>
        </w:rPr>
        <w:t xml:space="preserve">All </w:t>
      </w:r>
      <w:r w:rsidR="002734B3">
        <w:rPr>
          <w:rFonts w:ascii="Arial" w:hAnsi="Arial" w:cs="Arial"/>
          <w:sz w:val="18"/>
          <w:szCs w:val="18"/>
        </w:rPr>
        <w:t>IPR</w:t>
      </w:r>
      <w:r w:rsidRPr="004F49B0">
        <w:rPr>
          <w:rFonts w:ascii="Arial" w:hAnsi="Arial" w:cs="Arial"/>
          <w:sz w:val="18"/>
          <w:szCs w:val="18"/>
        </w:rPr>
        <w:t xml:space="preserve"> in or arising out of or in connection with the Services</w:t>
      </w:r>
      <w:r w:rsidR="000D3B84">
        <w:rPr>
          <w:rFonts w:ascii="Arial" w:hAnsi="Arial" w:cs="Arial"/>
          <w:sz w:val="18"/>
          <w:szCs w:val="18"/>
        </w:rPr>
        <w:t xml:space="preserve"> including the Deliverables</w:t>
      </w:r>
      <w:r w:rsidRPr="004F49B0">
        <w:rPr>
          <w:rFonts w:ascii="Arial" w:hAnsi="Arial" w:cs="Arial"/>
          <w:sz w:val="18"/>
          <w:szCs w:val="18"/>
        </w:rPr>
        <w:t xml:space="preserve"> (other than </w:t>
      </w:r>
      <w:r w:rsidR="002734B3">
        <w:rPr>
          <w:rFonts w:ascii="Arial" w:hAnsi="Arial" w:cs="Arial"/>
          <w:sz w:val="18"/>
          <w:szCs w:val="18"/>
        </w:rPr>
        <w:t>IPR</w:t>
      </w:r>
      <w:r w:rsidRPr="004F49B0">
        <w:rPr>
          <w:rFonts w:ascii="Arial" w:hAnsi="Arial" w:cs="Arial"/>
          <w:sz w:val="18"/>
          <w:szCs w:val="18"/>
        </w:rPr>
        <w:t xml:space="preserve"> in any materials provided by </w:t>
      </w:r>
      <w:r w:rsidR="002734B3">
        <w:rPr>
          <w:rFonts w:ascii="Arial" w:hAnsi="Arial" w:cs="Arial"/>
          <w:sz w:val="18"/>
          <w:szCs w:val="18"/>
        </w:rPr>
        <w:t>you</w:t>
      </w:r>
      <w:r w:rsidRPr="004F49B0">
        <w:rPr>
          <w:rFonts w:ascii="Arial" w:hAnsi="Arial" w:cs="Arial"/>
          <w:sz w:val="18"/>
          <w:szCs w:val="18"/>
        </w:rPr>
        <w:t xml:space="preserve">) shall be owned by </w:t>
      </w:r>
      <w:r w:rsidR="002734B3">
        <w:rPr>
          <w:rFonts w:ascii="Arial" w:hAnsi="Arial" w:cs="Arial"/>
          <w:sz w:val="18"/>
          <w:szCs w:val="18"/>
        </w:rPr>
        <w:t>us</w:t>
      </w:r>
      <w:r w:rsidRPr="004F49B0">
        <w:rPr>
          <w:rFonts w:ascii="Arial" w:hAnsi="Arial" w:cs="Arial"/>
          <w:sz w:val="18"/>
          <w:szCs w:val="18"/>
        </w:rPr>
        <w:t>.</w:t>
      </w:r>
      <w:bookmarkEnd w:id="19"/>
      <w:r w:rsidR="000D3B84">
        <w:rPr>
          <w:rFonts w:ascii="Arial" w:hAnsi="Arial" w:cs="Arial"/>
          <w:sz w:val="18"/>
          <w:szCs w:val="18"/>
        </w:rPr>
        <w:t xml:space="preserve"> We</w:t>
      </w:r>
      <w:r w:rsidR="000D3B84" w:rsidRPr="004F49B0">
        <w:rPr>
          <w:rFonts w:ascii="Arial" w:hAnsi="Arial" w:cs="Arial"/>
          <w:sz w:val="18"/>
          <w:szCs w:val="18"/>
        </w:rPr>
        <w:t xml:space="preserve"> grant to </w:t>
      </w:r>
      <w:r w:rsidR="000D3B84">
        <w:rPr>
          <w:rFonts w:ascii="Arial" w:hAnsi="Arial" w:cs="Arial"/>
          <w:sz w:val="18"/>
          <w:szCs w:val="18"/>
        </w:rPr>
        <w:t xml:space="preserve">you </w:t>
      </w:r>
      <w:r w:rsidR="000D3B84" w:rsidRPr="004F49B0">
        <w:rPr>
          <w:rFonts w:ascii="Arial" w:hAnsi="Arial" w:cs="Arial"/>
          <w:sz w:val="18"/>
          <w:szCs w:val="18"/>
        </w:rPr>
        <w:t xml:space="preserve">a fully paid-up, worldwide, non-exclusive, royalty-free perpetual and irrevocable licence to copy and </w:t>
      </w:r>
      <w:r w:rsidR="000D3B84">
        <w:rPr>
          <w:rFonts w:ascii="Arial" w:hAnsi="Arial" w:cs="Arial"/>
          <w:sz w:val="18"/>
          <w:szCs w:val="18"/>
        </w:rPr>
        <w:t xml:space="preserve">use the Deliverables </w:t>
      </w:r>
      <w:r w:rsidR="000D3B84" w:rsidRPr="004F49B0">
        <w:rPr>
          <w:rFonts w:ascii="Arial" w:hAnsi="Arial" w:cs="Arial"/>
          <w:sz w:val="18"/>
          <w:szCs w:val="18"/>
        </w:rPr>
        <w:t xml:space="preserve">for the purpose </w:t>
      </w:r>
      <w:r w:rsidR="000D3B84">
        <w:rPr>
          <w:rFonts w:ascii="Arial" w:hAnsi="Arial" w:cs="Arial"/>
          <w:sz w:val="18"/>
          <w:szCs w:val="18"/>
        </w:rPr>
        <w:t>in connection with the purpose for which you engaged us to provide the Services</w:t>
      </w:r>
      <w:r w:rsidR="000D3B84" w:rsidRPr="004F49B0">
        <w:rPr>
          <w:rFonts w:ascii="Arial" w:hAnsi="Arial" w:cs="Arial"/>
          <w:sz w:val="18"/>
          <w:szCs w:val="18"/>
        </w:rPr>
        <w:t xml:space="preserve"> (but subject always to </w:t>
      </w:r>
      <w:r w:rsidR="000D3B84">
        <w:rPr>
          <w:rFonts w:ascii="Arial" w:hAnsi="Arial" w:cs="Arial"/>
          <w:sz w:val="18"/>
          <w:szCs w:val="18"/>
        </w:rPr>
        <w:t>your</w:t>
      </w:r>
      <w:r w:rsidR="000D3B84" w:rsidRPr="004F49B0">
        <w:rPr>
          <w:rFonts w:ascii="Arial" w:hAnsi="Arial" w:cs="Arial"/>
          <w:sz w:val="18"/>
          <w:szCs w:val="18"/>
        </w:rPr>
        <w:t xml:space="preserve"> obligations of confidentiality hereunder). </w:t>
      </w:r>
    </w:p>
    <w:p w14:paraId="15DAF2F8" w14:textId="1F60B891" w:rsidR="008B5774" w:rsidRPr="004F49B0" w:rsidRDefault="002734B3" w:rsidP="0031739A">
      <w:pPr>
        <w:pStyle w:val="Heading2"/>
        <w:spacing w:before="0"/>
        <w:ind w:left="227" w:hanging="397"/>
        <w:contextualSpacing/>
        <w:rPr>
          <w:rFonts w:ascii="Arial" w:hAnsi="Arial" w:cs="Arial"/>
          <w:sz w:val="18"/>
          <w:szCs w:val="18"/>
        </w:rPr>
      </w:pPr>
      <w:bookmarkStart w:id="20" w:name="_Ref_a786721"/>
      <w:r>
        <w:rPr>
          <w:rFonts w:ascii="Arial" w:hAnsi="Arial" w:cs="Arial"/>
          <w:sz w:val="18"/>
          <w:szCs w:val="18"/>
        </w:rPr>
        <w:t>You</w:t>
      </w:r>
      <w:r w:rsidR="00E03EEA" w:rsidRPr="004F49B0">
        <w:rPr>
          <w:rFonts w:ascii="Arial" w:hAnsi="Arial" w:cs="Arial"/>
          <w:sz w:val="18"/>
          <w:szCs w:val="18"/>
        </w:rPr>
        <w:t xml:space="preserve"> grant to </w:t>
      </w:r>
      <w:r>
        <w:rPr>
          <w:rFonts w:ascii="Arial" w:hAnsi="Arial" w:cs="Arial"/>
          <w:sz w:val="18"/>
          <w:szCs w:val="18"/>
        </w:rPr>
        <w:t>us</w:t>
      </w:r>
      <w:r w:rsidR="008B5774" w:rsidRPr="004F49B0">
        <w:rPr>
          <w:rFonts w:ascii="Arial" w:hAnsi="Arial" w:cs="Arial"/>
          <w:sz w:val="18"/>
          <w:szCs w:val="18"/>
        </w:rPr>
        <w:t xml:space="preserve">, or shall procure the direct grant to </w:t>
      </w:r>
      <w:r>
        <w:rPr>
          <w:rFonts w:ascii="Arial" w:hAnsi="Arial" w:cs="Arial"/>
          <w:sz w:val="18"/>
          <w:szCs w:val="18"/>
        </w:rPr>
        <w:t>us</w:t>
      </w:r>
      <w:r w:rsidR="008B5774" w:rsidRPr="004F49B0">
        <w:rPr>
          <w:rFonts w:ascii="Arial" w:hAnsi="Arial" w:cs="Arial"/>
          <w:sz w:val="18"/>
          <w:szCs w:val="18"/>
        </w:rPr>
        <w:t xml:space="preserve"> of, a fully paid-up, worldwide, non-exclusive, royalty-free perpetual and irrevocable licence to copy and modify </w:t>
      </w:r>
      <w:r w:rsidR="001924AD" w:rsidRPr="004F49B0">
        <w:rPr>
          <w:rFonts w:ascii="Arial" w:hAnsi="Arial" w:cs="Arial"/>
          <w:sz w:val="18"/>
          <w:szCs w:val="18"/>
        </w:rPr>
        <w:t xml:space="preserve">any materials provided by </w:t>
      </w:r>
      <w:r w:rsidR="001924AD">
        <w:rPr>
          <w:rFonts w:ascii="Arial" w:hAnsi="Arial" w:cs="Arial"/>
          <w:sz w:val="18"/>
          <w:szCs w:val="18"/>
        </w:rPr>
        <w:t>you</w:t>
      </w:r>
      <w:r w:rsidR="001924AD" w:rsidRPr="004F49B0">
        <w:rPr>
          <w:rFonts w:ascii="Arial" w:hAnsi="Arial" w:cs="Arial"/>
          <w:sz w:val="18"/>
          <w:szCs w:val="18"/>
        </w:rPr>
        <w:t xml:space="preserve"> </w:t>
      </w:r>
      <w:r w:rsidR="008B5774" w:rsidRPr="004F49B0">
        <w:rPr>
          <w:rFonts w:ascii="Arial" w:hAnsi="Arial" w:cs="Arial"/>
          <w:sz w:val="18"/>
          <w:szCs w:val="18"/>
        </w:rPr>
        <w:t xml:space="preserve">for </w:t>
      </w:r>
      <w:r w:rsidR="00E03EEA" w:rsidRPr="004F49B0">
        <w:rPr>
          <w:rFonts w:ascii="Arial" w:hAnsi="Arial" w:cs="Arial"/>
          <w:sz w:val="18"/>
          <w:szCs w:val="18"/>
        </w:rPr>
        <w:t xml:space="preserve">the </w:t>
      </w:r>
      <w:r w:rsidR="008B5774" w:rsidRPr="004F49B0">
        <w:rPr>
          <w:rFonts w:ascii="Arial" w:hAnsi="Arial" w:cs="Arial"/>
          <w:sz w:val="18"/>
          <w:szCs w:val="18"/>
        </w:rPr>
        <w:t xml:space="preserve">purpose of </w:t>
      </w:r>
      <w:r w:rsidR="000D3B84">
        <w:rPr>
          <w:rFonts w:ascii="Arial" w:hAnsi="Arial" w:cs="Arial"/>
          <w:sz w:val="18"/>
          <w:szCs w:val="18"/>
        </w:rPr>
        <w:t xml:space="preserve">providing the Services and </w:t>
      </w:r>
      <w:r w:rsidR="00AD01CD">
        <w:rPr>
          <w:rFonts w:ascii="Arial" w:hAnsi="Arial" w:cs="Arial"/>
          <w:sz w:val="18"/>
          <w:szCs w:val="18"/>
        </w:rPr>
        <w:t>our</w:t>
      </w:r>
      <w:r w:rsidR="00E03EEA" w:rsidRPr="004F49B0">
        <w:rPr>
          <w:rFonts w:ascii="Arial" w:hAnsi="Arial" w:cs="Arial"/>
          <w:sz w:val="18"/>
          <w:szCs w:val="18"/>
        </w:rPr>
        <w:t xml:space="preserve"> legitimate business interests (but subject always to </w:t>
      </w:r>
      <w:r w:rsidR="00AD01CD">
        <w:rPr>
          <w:rFonts w:ascii="Arial" w:hAnsi="Arial" w:cs="Arial"/>
          <w:sz w:val="18"/>
          <w:szCs w:val="18"/>
        </w:rPr>
        <w:t>our</w:t>
      </w:r>
      <w:r w:rsidR="00E03EEA" w:rsidRPr="004F49B0">
        <w:rPr>
          <w:rFonts w:ascii="Arial" w:hAnsi="Arial" w:cs="Arial"/>
          <w:sz w:val="18"/>
          <w:szCs w:val="18"/>
        </w:rPr>
        <w:t xml:space="preserve"> obligations of confidentiality hereunder)</w:t>
      </w:r>
      <w:r w:rsidR="008B5774" w:rsidRPr="004F49B0">
        <w:rPr>
          <w:rFonts w:ascii="Arial" w:hAnsi="Arial" w:cs="Arial"/>
          <w:sz w:val="18"/>
          <w:szCs w:val="18"/>
        </w:rPr>
        <w:t xml:space="preserve">. </w:t>
      </w:r>
      <w:bookmarkEnd w:id="20"/>
    </w:p>
    <w:p w14:paraId="0BA7D79C" w14:textId="5684880D" w:rsidR="008B5774" w:rsidRPr="004F49B0" w:rsidRDefault="00AD01CD" w:rsidP="0031739A">
      <w:pPr>
        <w:pStyle w:val="Heading2"/>
        <w:spacing w:before="0"/>
        <w:ind w:left="227" w:hanging="397"/>
        <w:contextualSpacing/>
        <w:rPr>
          <w:rFonts w:ascii="Arial" w:hAnsi="Arial" w:cs="Arial"/>
          <w:sz w:val="18"/>
          <w:szCs w:val="18"/>
        </w:rPr>
      </w:pPr>
      <w:r>
        <w:rPr>
          <w:rFonts w:ascii="Arial" w:hAnsi="Arial" w:cs="Arial"/>
          <w:sz w:val="18"/>
          <w:szCs w:val="18"/>
        </w:rPr>
        <w:lastRenderedPageBreak/>
        <w:t>We</w:t>
      </w:r>
      <w:r w:rsidR="00E03EEA" w:rsidRPr="004F49B0">
        <w:rPr>
          <w:rFonts w:ascii="Arial" w:hAnsi="Arial" w:cs="Arial"/>
          <w:sz w:val="18"/>
          <w:szCs w:val="18"/>
        </w:rPr>
        <w:t xml:space="preserve"> </w:t>
      </w:r>
      <w:r w:rsidR="008B5774" w:rsidRPr="004F49B0">
        <w:rPr>
          <w:rFonts w:ascii="Arial" w:hAnsi="Arial" w:cs="Arial"/>
          <w:sz w:val="18"/>
          <w:szCs w:val="18"/>
        </w:rPr>
        <w:t xml:space="preserve">shall not sub-license, assign or otherwise transfer the rights granted in clause </w:t>
      </w:r>
      <w:r w:rsidR="00E03EEA" w:rsidRPr="004F49B0">
        <w:rPr>
          <w:rFonts w:ascii="Arial" w:hAnsi="Arial" w:cs="Arial"/>
          <w:sz w:val="18"/>
          <w:szCs w:val="18"/>
        </w:rPr>
        <w:t>5</w:t>
      </w:r>
      <w:r w:rsidR="008B5774" w:rsidRPr="004F49B0">
        <w:rPr>
          <w:rFonts w:ascii="Arial" w:hAnsi="Arial" w:cs="Arial"/>
          <w:sz w:val="18"/>
          <w:szCs w:val="18"/>
        </w:rPr>
        <w:t>.2.</w:t>
      </w:r>
    </w:p>
    <w:p w14:paraId="41072209" w14:textId="68250549" w:rsidR="008B5774" w:rsidRPr="004F49B0" w:rsidRDefault="002734B3" w:rsidP="0031739A">
      <w:pPr>
        <w:pStyle w:val="Heading2"/>
        <w:spacing w:before="0"/>
        <w:ind w:left="227" w:hanging="397"/>
        <w:contextualSpacing/>
        <w:rPr>
          <w:rFonts w:ascii="Arial" w:hAnsi="Arial" w:cs="Arial"/>
          <w:sz w:val="18"/>
          <w:szCs w:val="18"/>
        </w:rPr>
      </w:pPr>
      <w:bookmarkStart w:id="21" w:name="_Ref478130046"/>
      <w:r>
        <w:rPr>
          <w:rFonts w:ascii="Arial" w:hAnsi="Arial" w:cs="Arial"/>
          <w:sz w:val="18"/>
          <w:szCs w:val="18"/>
        </w:rPr>
        <w:t>You</w:t>
      </w:r>
      <w:r w:rsidR="008B5774" w:rsidRPr="004F49B0">
        <w:rPr>
          <w:rFonts w:ascii="Arial" w:hAnsi="Arial" w:cs="Arial"/>
          <w:sz w:val="18"/>
          <w:szCs w:val="18"/>
        </w:rPr>
        <w:t xml:space="preserve"> </w:t>
      </w:r>
      <w:r w:rsidR="00E03EEA" w:rsidRPr="004F49B0">
        <w:rPr>
          <w:rFonts w:ascii="Arial" w:hAnsi="Arial" w:cs="Arial"/>
          <w:sz w:val="18"/>
          <w:szCs w:val="18"/>
        </w:rPr>
        <w:t xml:space="preserve">further </w:t>
      </w:r>
      <w:r w:rsidR="008B5774" w:rsidRPr="004F49B0">
        <w:rPr>
          <w:rFonts w:ascii="Arial" w:hAnsi="Arial" w:cs="Arial"/>
          <w:sz w:val="18"/>
          <w:szCs w:val="18"/>
        </w:rPr>
        <w:t xml:space="preserve">grant </w:t>
      </w:r>
      <w:r w:rsidR="00AD01CD">
        <w:rPr>
          <w:rFonts w:ascii="Arial" w:hAnsi="Arial" w:cs="Arial"/>
          <w:sz w:val="18"/>
          <w:szCs w:val="18"/>
        </w:rPr>
        <w:t xml:space="preserve">to us </w:t>
      </w:r>
      <w:r w:rsidR="008B5774" w:rsidRPr="004F49B0">
        <w:rPr>
          <w:rFonts w:ascii="Arial" w:hAnsi="Arial" w:cs="Arial"/>
          <w:sz w:val="18"/>
          <w:szCs w:val="18"/>
        </w:rPr>
        <w:t xml:space="preserve">a fully paid-up, non-exclusive, royalty-free, non-transferable licence to copy and modify any materials provided by </w:t>
      </w:r>
      <w:r>
        <w:rPr>
          <w:rFonts w:ascii="Arial" w:hAnsi="Arial" w:cs="Arial"/>
          <w:sz w:val="18"/>
          <w:szCs w:val="18"/>
        </w:rPr>
        <w:t>you</w:t>
      </w:r>
      <w:r w:rsidR="008B5774" w:rsidRPr="004F49B0">
        <w:rPr>
          <w:rFonts w:ascii="Arial" w:hAnsi="Arial" w:cs="Arial"/>
          <w:sz w:val="18"/>
          <w:szCs w:val="18"/>
        </w:rPr>
        <w:t xml:space="preserve"> for the term of the </w:t>
      </w:r>
      <w:r w:rsidR="008523FF" w:rsidRPr="004F49B0">
        <w:rPr>
          <w:rFonts w:ascii="Arial" w:hAnsi="Arial" w:cs="Arial"/>
          <w:sz w:val="18"/>
          <w:szCs w:val="18"/>
        </w:rPr>
        <w:t>Engagement Documents</w:t>
      </w:r>
      <w:r w:rsidR="008B5774" w:rsidRPr="004F49B0">
        <w:rPr>
          <w:rFonts w:ascii="Arial" w:hAnsi="Arial" w:cs="Arial"/>
          <w:sz w:val="18"/>
          <w:szCs w:val="18"/>
        </w:rPr>
        <w:t xml:space="preserve"> for the purpose of providing the Services to </w:t>
      </w:r>
      <w:r>
        <w:rPr>
          <w:rFonts w:ascii="Arial" w:hAnsi="Arial" w:cs="Arial"/>
          <w:sz w:val="18"/>
          <w:szCs w:val="18"/>
        </w:rPr>
        <w:t>you</w:t>
      </w:r>
      <w:r w:rsidR="008B5774" w:rsidRPr="004F49B0">
        <w:rPr>
          <w:rFonts w:ascii="Arial" w:hAnsi="Arial" w:cs="Arial"/>
          <w:sz w:val="18"/>
          <w:szCs w:val="18"/>
        </w:rPr>
        <w:t>.</w:t>
      </w:r>
      <w:bookmarkEnd w:id="21"/>
    </w:p>
    <w:p w14:paraId="1B4E03DC" w14:textId="5F88110A" w:rsidR="008B5774" w:rsidRPr="004F49B0" w:rsidRDefault="008B5774" w:rsidP="0031739A">
      <w:pPr>
        <w:pStyle w:val="Heading1"/>
        <w:spacing w:before="0"/>
        <w:ind w:left="227" w:hanging="397"/>
        <w:contextualSpacing/>
        <w:rPr>
          <w:rFonts w:ascii="Arial" w:hAnsi="Arial" w:cs="Arial"/>
          <w:sz w:val="18"/>
          <w:szCs w:val="18"/>
        </w:rPr>
      </w:pPr>
      <w:bookmarkStart w:id="22" w:name="_Ref_a364240"/>
      <w:bookmarkStart w:id="23" w:name="_Ref477871582"/>
      <w:r w:rsidRPr="004F49B0">
        <w:rPr>
          <w:rFonts w:ascii="Arial" w:hAnsi="Arial" w:cs="Arial"/>
          <w:sz w:val="18"/>
          <w:szCs w:val="18"/>
        </w:rPr>
        <w:t>Limitation of liability</w:t>
      </w:r>
      <w:bookmarkEnd w:id="22"/>
      <w:bookmarkEnd w:id="23"/>
    </w:p>
    <w:p w14:paraId="1AF6DD26" w14:textId="76EC0436" w:rsidR="008B5774" w:rsidRPr="004F49B0" w:rsidRDefault="00AD01CD" w:rsidP="0031739A">
      <w:pPr>
        <w:pStyle w:val="Heading2"/>
        <w:spacing w:before="0"/>
        <w:ind w:left="227" w:hanging="397"/>
        <w:contextualSpacing/>
        <w:rPr>
          <w:rFonts w:ascii="Arial" w:hAnsi="Arial" w:cs="Arial"/>
          <w:sz w:val="18"/>
          <w:szCs w:val="18"/>
        </w:rPr>
      </w:pPr>
      <w:bookmarkStart w:id="24" w:name="_Ref_a709995"/>
      <w:bookmarkStart w:id="25" w:name="_Ref528070499"/>
      <w:r>
        <w:rPr>
          <w:rFonts w:ascii="Arial" w:hAnsi="Arial" w:cs="Arial"/>
          <w:sz w:val="18"/>
          <w:szCs w:val="18"/>
        </w:rPr>
        <w:t>We</w:t>
      </w:r>
      <w:r w:rsidR="008B5774" w:rsidRPr="004F49B0">
        <w:rPr>
          <w:rFonts w:ascii="Arial" w:hAnsi="Arial" w:cs="Arial"/>
          <w:sz w:val="18"/>
          <w:szCs w:val="18"/>
        </w:rPr>
        <w:t xml:space="preserve"> </w:t>
      </w:r>
      <w:bookmarkEnd w:id="24"/>
      <w:r w:rsidR="008B5774" w:rsidRPr="004F49B0">
        <w:rPr>
          <w:rFonts w:ascii="Arial" w:hAnsi="Arial" w:cs="Arial"/>
          <w:sz w:val="18"/>
          <w:szCs w:val="18"/>
        </w:rPr>
        <w:t>ha</w:t>
      </w:r>
      <w:r>
        <w:rPr>
          <w:rFonts w:ascii="Arial" w:hAnsi="Arial" w:cs="Arial"/>
          <w:sz w:val="18"/>
          <w:szCs w:val="18"/>
        </w:rPr>
        <w:t>ve</w:t>
      </w:r>
      <w:r w:rsidR="008B5774" w:rsidRPr="004F49B0">
        <w:rPr>
          <w:rFonts w:ascii="Arial" w:hAnsi="Arial" w:cs="Arial"/>
          <w:sz w:val="18"/>
          <w:szCs w:val="18"/>
        </w:rPr>
        <w:t xml:space="preserve"> obtained insurance cover in respect of </w:t>
      </w:r>
      <w:r>
        <w:rPr>
          <w:rFonts w:ascii="Arial" w:hAnsi="Arial" w:cs="Arial"/>
          <w:sz w:val="18"/>
          <w:szCs w:val="18"/>
        </w:rPr>
        <w:t xml:space="preserve">our </w:t>
      </w:r>
      <w:r w:rsidR="008B5774" w:rsidRPr="004F49B0">
        <w:rPr>
          <w:rFonts w:ascii="Arial" w:hAnsi="Arial" w:cs="Arial"/>
          <w:sz w:val="18"/>
          <w:szCs w:val="18"/>
        </w:rPr>
        <w:t xml:space="preserve">own legal liability for individual claims.  The limits and exclusions in this clause reflect the insurance cover </w:t>
      </w:r>
      <w:r>
        <w:rPr>
          <w:rFonts w:ascii="Arial" w:hAnsi="Arial" w:cs="Arial"/>
          <w:sz w:val="18"/>
          <w:szCs w:val="18"/>
        </w:rPr>
        <w:t xml:space="preserve">we have arranged </w:t>
      </w:r>
      <w:r w:rsidR="008B5774" w:rsidRPr="004F49B0">
        <w:rPr>
          <w:rFonts w:ascii="Arial" w:hAnsi="Arial" w:cs="Arial"/>
          <w:sz w:val="18"/>
          <w:szCs w:val="18"/>
        </w:rPr>
        <w:t xml:space="preserve">and </w:t>
      </w:r>
      <w:r w:rsidR="002734B3">
        <w:rPr>
          <w:rFonts w:ascii="Arial" w:hAnsi="Arial" w:cs="Arial"/>
          <w:sz w:val="18"/>
          <w:szCs w:val="18"/>
        </w:rPr>
        <w:t>you are</w:t>
      </w:r>
      <w:r w:rsidR="008B5774" w:rsidRPr="004F49B0">
        <w:rPr>
          <w:rFonts w:ascii="Arial" w:hAnsi="Arial" w:cs="Arial"/>
          <w:sz w:val="18"/>
          <w:szCs w:val="18"/>
        </w:rPr>
        <w:t xml:space="preserve"> responsible for making its own arrangements for the insurance of any excess loss.</w:t>
      </w:r>
      <w:bookmarkEnd w:id="25"/>
    </w:p>
    <w:p w14:paraId="0B8EC690" w14:textId="5700B884" w:rsidR="008B5774" w:rsidRPr="004F49B0" w:rsidRDefault="008B5774" w:rsidP="0031739A">
      <w:pPr>
        <w:pStyle w:val="Heading2"/>
        <w:spacing w:before="0"/>
        <w:ind w:left="227" w:hanging="397"/>
        <w:contextualSpacing/>
        <w:rPr>
          <w:rFonts w:ascii="Arial" w:hAnsi="Arial" w:cs="Arial"/>
          <w:sz w:val="18"/>
          <w:szCs w:val="18"/>
        </w:rPr>
      </w:pPr>
      <w:bookmarkStart w:id="26" w:name="_Ref5641741"/>
      <w:bookmarkStart w:id="27" w:name="_Ref56090634"/>
      <w:bookmarkStart w:id="28" w:name="_Ref528144904"/>
      <w:bookmarkStart w:id="29" w:name="_Ref_a282239"/>
      <w:r w:rsidRPr="004F49B0">
        <w:rPr>
          <w:rFonts w:ascii="Arial" w:hAnsi="Arial" w:cs="Arial"/>
          <w:sz w:val="18"/>
          <w:szCs w:val="18"/>
        </w:rPr>
        <w:t xml:space="preserve">References to liability in this clause </w:t>
      </w:r>
      <w:r w:rsidRPr="004F49B0">
        <w:rPr>
          <w:rFonts w:ascii="Arial" w:hAnsi="Arial" w:cs="Arial"/>
          <w:sz w:val="18"/>
          <w:szCs w:val="18"/>
        </w:rPr>
        <w:fldChar w:fldCharType="begin"/>
      </w:r>
      <w:r w:rsidRPr="004F49B0">
        <w:rPr>
          <w:rFonts w:ascii="Arial" w:hAnsi="Arial" w:cs="Arial"/>
          <w:sz w:val="18"/>
          <w:szCs w:val="18"/>
        </w:rPr>
        <w:instrText xml:space="preserve">REF _Ref477871582 \h \w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6</w:t>
      </w:r>
      <w:r w:rsidRPr="004F49B0">
        <w:rPr>
          <w:rFonts w:ascii="Arial" w:hAnsi="Arial" w:cs="Arial"/>
          <w:sz w:val="18"/>
          <w:szCs w:val="18"/>
        </w:rPr>
        <w:fldChar w:fldCharType="end"/>
      </w:r>
      <w:r w:rsidRPr="004F49B0">
        <w:rPr>
          <w:rFonts w:ascii="Arial" w:hAnsi="Arial" w:cs="Arial"/>
          <w:sz w:val="18"/>
          <w:szCs w:val="18"/>
        </w:rPr>
        <w:t xml:space="preserve"> </w:t>
      </w:r>
      <w:bookmarkEnd w:id="26"/>
      <w:r w:rsidRPr="004F49B0">
        <w:rPr>
          <w:rFonts w:ascii="Arial" w:hAnsi="Arial" w:cs="Arial"/>
          <w:sz w:val="18"/>
          <w:szCs w:val="18"/>
        </w:rPr>
        <w:t>include</w:t>
      </w:r>
      <w:r w:rsidR="00B161DB">
        <w:rPr>
          <w:rFonts w:ascii="Arial" w:hAnsi="Arial" w:cs="Arial"/>
          <w:sz w:val="18"/>
          <w:szCs w:val="18"/>
        </w:rPr>
        <w:t>s</w:t>
      </w:r>
      <w:r w:rsidRPr="004F49B0">
        <w:rPr>
          <w:rFonts w:ascii="Arial" w:hAnsi="Arial" w:cs="Arial"/>
          <w:sz w:val="18"/>
          <w:szCs w:val="18"/>
        </w:rPr>
        <w:t xml:space="preserve"> every kind of liability arising under or in connection with the </w:t>
      </w:r>
      <w:r w:rsidR="008523FF" w:rsidRPr="004F49B0">
        <w:rPr>
          <w:rFonts w:ascii="Arial" w:hAnsi="Arial" w:cs="Arial"/>
          <w:sz w:val="18"/>
          <w:szCs w:val="18"/>
        </w:rPr>
        <w:t>Engagement Documents</w:t>
      </w:r>
      <w:r w:rsidRPr="004F49B0">
        <w:rPr>
          <w:rFonts w:ascii="Arial" w:hAnsi="Arial" w:cs="Arial"/>
          <w:sz w:val="18"/>
          <w:szCs w:val="18"/>
        </w:rPr>
        <w:t xml:space="preserve"> including liability in </w:t>
      </w:r>
      <w:r w:rsidR="00E03EEA" w:rsidRPr="004F49B0">
        <w:rPr>
          <w:rFonts w:ascii="Arial" w:hAnsi="Arial" w:cs="Arial"/>
          <w:sz w:val="18"/>
          <w:szCs w:val="18"/>
        </w:rPr>
        <w:t>contract</w:t>
      </w:r>
      <w:r w:rsidRPr="004F49B0">
        <w:rPr>
          <w:rFonts w:ascii="Arial" w:hAnsi="Arial" w:cs="Arial"/>
          <w:sz w:val="18"/>
          <w:szCs w:val="18"/>
        </w:rPr>
        <w:t>, tort (including negligence), misrepresentation, restitution or otherwise.</w:t>
      </w:r>
      <w:bookmarkEnd w:id="27"/>
    </w:p>
    <w:p w14:paraId="7F6427EC" w14:textId="77777777" w:rsidR="008B5774" w:rsidRPr="004F49B0" w:rsidRDefault="008B5774" w:rsidP="0031739A">
      <w:pPr>
        <w:pStyle w:val="Heading2"/>
        <w:spacing w:before="0"/>
        <w:ind w:left="227" w:hanging="397"/>
        <w:contextualSpacing/>
        <w:rPr>
          <w:rFonts w:ascii="Arial" w:hAnsi="Arial" w:cs="Arial"/>
          <w:sz w:val="18"/>
          <w:szCs w:val="18"/>
        </w:rPr>
      </w:pPr>
      <w:bookmarkStart w:id="30" w:name="_Hlk56158820"/>
      <w:bookmarkStart w:id="31" w:name="_Ref56087151"/>
      <w:bookmarkEnd w:id="30"/>
      <w:r w:rsidRPr="004F49B0">
        <w:rPr>
          <w:rFonts w:ascii="Arial" w:hAnsi="Arial" w:cs="Arial"/>
          <w:sz w:val="18"/>
          <w:szCs w:val="18"/>
        </w:rPr>
        <w:t>Neither party may benefit from the limitations and exclusions set out in this clause in respect of any liability arising from its deliberate default.</w:t>
      </w:r>
      <w:bookmarkEnd w:id="31"/>
    </w:p>
    <w:p w14:paraId="405C8FFB" w14:textId="6CBBD945" w:rsidR="008B5774" w:rsidRPr="004F49B0" w:rsidRDefault="008B5774" w:rsidP="0031739A">
      <w:pPr>
        <w:pStyle w:val="Heading2"/>
        <w:spacing w:before="0"/>
        <w:ind w:left="227" w:hanging="397"/>
        <w:contextualSpacing/>
        <w:rPr>
          <w:rFonts w:ascii="Arial" w:hAnsi="Arial" w:cs="Arial"/>
          <w:sz w:val="18"/>
          <w:szCs w:val="18"/>
        </w:rPr>
      </w:pPr>
      <w:bookmarkStart w:id="32" w:name="_Ref56089963"/>
      <w:bookmarkStart w:id="33" w:name="_Ref5642507"/>
      <w:r w:rsidRPr="004F49B0">
        <w:rPr>
          <w:rFonts w:ascii="Arial" w:hAnsi="Arial" w:cs="Arial"/>
          <w:sz w:val="18"/>
          <w:szCs w:val="18"/>
        </w:rPr>
        <w:t xml:space="preserve">Nothing in this clause </w:t>
      </w:r>
      <w:r w:rsidRPr="004F49B0">
        <w:rPr>
          <w:rFonts w:ascii="Arial" w:hAnsi="Arial" w:cs="Arial"/>
          <w:sz w:val="18"/>
          <w:szCs w:val="18"/>
        </w:rPr>
        <w:fldChar w:fldCharType="begin"/>
      </w:r>
      <w:r w:rsidRPr="004F49B0">
        <w:rPr>
          <w:rFonts w:ascii="Arial" w:hAnsi="Arial" w:cs="Arial"/>
          <w:sz w:val="18"/>
          <w:szCs w:val="18"/>
        </w:rPr>
        <w:instrText xml:space="preserve">REF _Ref477871582 \h \w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6</w:t>
      </w:r>
      <w:r w:rsidRPr="004F49B0">
        <w:rPr>
          <w:rFonts w:ascii="Arial" w:hAnsi="Arial" w:cs="Arial"/>
          <w:sz w:val="18"/>
          <w:szCs w:val="18"/>
        </w:rPr>
        <w:fldChar w:fldCharType="end"/>
      </w:r>
      <w:r w:rsidRPr="004F49B0">
        <w:rPr>
          <w:rFonts w:ascii="Arial" w:hAnsi="Arial" w:cs="Arial"/>
          <w:sz w:val="18"/>
          <w:szCs w:val="18"/>
        </w:rPr>
        <w:t xml:space="preserve"> shall limit </w:t>
      </w:r>
      <w:r w:rsidR="002734B3">
        <w:rPr>
          <w:rFonts w:ascii="Arial" w:hAnsi="Arial" w:cs="Arial"/>
          <w:sz w:val="18"/>
          <w:szCs w:val="18"/>
        </w:rPr>
        <w:t>your</w:t>
      </w:r>
      <w:r w:rsidRPr="004F49B0">
        <w:rPr>
          <w:rFonts w:ascii="Arial" w:hAnsi="Arial" w:cs="Arial"/>
          <w:sz w:val="18"/>
          <w:szCs w:val="18"/>
        </w:rPr>
        <w:t xml:space="preserve"> payment obligations under the </w:t>
      </w:r>
      <w:r w:rsidR="008523FF" w:rsidRPr="004F49B0">
        <w:rPr>
          <w:rFonts w:ascii="Arial" w:hAnsi="Arial" w:cs="Arial"/>
          <w:sz w:val="18"/>
          <w:szCs w:val="18"/>
        </w:rPr>
        <w:t>Engagement Documents</w:t>
      </w:r>
      <w:r w:rsidRPr="004F49B0">
        <w:rPr>
          <w:rFonts w:ascii="Arial" w:hAnsi="Arial" w:cs="Arial"/>
          <w:sz w:val="18"/>
          <w:szCs w:val="18"/>
        </w:rPr>
        <w:t>.</w:t>
      </w:r>
      <w:bookmarkEnd w:id="32"/>
    </w:p>
    <w:p w14:paraId="3A0C64C7" w14:textId="094D0C22" w:rsidR="008B5774" w:rsidRPr="004F49B0" w:rsidRDefault="008B5774" w:rsidP="0031739A">
      <w:pPr>
        <w:pStyle w:val="Heading2"/>
        <w:spacing w:before="0"/>
        <w:ind w:left="227" w:hanging="397"/>
        <w:contextualSpacing/>
        <w:rPr>
          <w:rFonts w:ascii="Arial" w:hAnsi="Arial" w:cs="Arial"/>
          <w:sz w:val="18"/>
          <w:szCs w:val="18"/>
        </w:rPr>
      </w:pPr>
      <w:bookmarkStart w:id="34" w:name="_Ref56087162"/>
      <w:r w:rsidRPr="004F49B0">
        <w:rPr>
          <w:rFonts w:ascii="Arial" w:hAnsi="Arial" w:cs="Arial"/>
          <w:sz w:val="18"/>
          <w:szCs w:val="18"/>
        </w:rPr>
        <w:t xml:space="preserve">Nothing in the </w:t>
      </w:r>
      <w:r w:rsidR="008523FF" w:rsidRPr="004F49B0">
        <w:rPr>
          <w:rFonts w:ascii="Arial" w:hAnsi="Arial" w:cs="Arial"/>
          <w:sz w:val="18"/>
          <w:szCs w:val="18"/>
        </w:rPr>
        <w:t>Engagement Documents</w:t>
      </w:r>
      <w:r w:rsidRPr="004F49B0">
        <w:rPr>
          <w:rFonts w:ascii="Arial" w:hAnsi="Arial" w:cs="Arial"/>
          <w:sz w:val="18"/>
          <w:szCs w:val="18"/>
        </w:rPr>
        <w:t xml:space="preserve"> limits any liability which cannot legally be limited, including liability for:</w:t>
      </w:r>
      <w:bookmarkEnd w:id="28"/>
      <w:bookmarkEnd w:id="33"/>
      <w:bookmarkEnd w:id="34"/>
    </w:p>
    <w:p w14:paraId="088302E8" w14:textId="77777777"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death or personal injury caused by negligence;</w:t>
      </w:r>
    </w:p>
    <w:p w14:paraId="2513453E" w14:textId="77777777"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fraud or fraudulent misrepresentation; or</w:t>
      </w:r>
      <w:bookmarkEnd w:id="29"/>
    </w:p>
    <w:p w14:paraId="6F540F85" w14:textId="77777777"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35" w:name="_Ref_a818394"/>
      <w:r w:rsidRPr="004F49B0">
        <w:rPr>
          <w:rFonts w:ascii="Arial" w:hAnsi="Arial" w:cs="Arial"/>
          <w:sz w:val="18"/>
          <w:szCs w:val="18"/>
        </w:rPr>
        <w:t>breach of the terms implied by section 2 of the Supply of Goods and Services Act 1982 (title and quiet possession).</w:t>
      </w:r>
      <w:bookmarkEnd w:id="35"/>
    </w:p>
    <w:p w14:paraId="06E463C5" w14:textId="7F4CBAC7" w:rsidR="008B5774" w:rsidRPr="004F49B0" w:rsidRDefault="008B5774" w:rsidP="0031739A">
      <w:pPr>
        <w:pStyle w:val="Heading2"/>
        <w:spacing w:before="0"/>
        <w:ind w:left="227" w:hanging="397"/>
        <w:contextualSpacing/>
        <w:rPr>
          <w:rFonts w:ascii="Arial" w:hAnsi="Arial" w:cs="Arial"/>
          <w:sz w:val="18"/>
          <w:szCs w:val="18"/>
        </w:rPr>
      </w:pPr>
      <w:bookmarkStart w:id="36" w:name="_Ref_a136412"/>
      <w:r w:rsidRPr="004F49B0">
        <w:rPr>
          <w:rFonts w:ascii="Arial" w:hAnsi="Arial" w:cs="Arial"/>
          <w:sz w:val="18"/>
          <w:szCs w:val="18"/>
        </w:rPr>
        <w:t xml:space="preserve">Subject to clause </w:t>
      </w:r>
      <w:r w:rsidRPr="004F49B0">
        <w:rPr>
          <w:rFonts w:ascii="Arial" w:hAnsi="Arial" w:cs="Arial"/>
          <w:sz w:val="18"/>
          <w:szCs w:val="18"/>
        </w:rPr>
        <w:fldChar w:fldCharType="begin"/>
      </w:r>
      <w:r w:rsidRPr="004F49B0">
        <w:rPr>
          <w:rFonts w:ascii="Arial" w:hAnsi="Arial" w:cs="Arial"/>
          <w:sz w:val="18"/>
          <w:szCs w:val="18"/>
        </w:rPr>
        <w:instrText xml:space="preserve">REF _Ref56087151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6.3</w:t>
      </w:r>
      <w:r w:rsidRPr="004F49B0">
        <w:rPr>
          <w:rFonts w:ascii="Arial" w:hAnsi="Arial" w:cs="Arial"/>
          <w:sz w:val="18"/>
          <w:szCs w:val="18"/>
        </w:rPr>
        <w:fldChar w:fldCharType="end"/>
      </w:r>
      <w:r w:rsidRPr="004F49B0">
        <w:rPr>
          <w:rFonts w:ascii="Arial" w:hAnsi="Arial" w:cs="Arial"/>
          <w:sz w:val="18"/>
          <w:szCs w:val="18"/>
        </w:rPr>
        <w:t xml:space="preserve"> (</w:t>
      </w:r>
      <w:r w:rsidRPr="0031739A">
        <w:rPr>
          <w:rFonts w:ascii="Arial" w:hAnsi="Arial" w:cs="Arial"/>
          <w:i/>
          <w:iCs/>
          <w:sz w:val="18"/>
          <w:szCs w:val="18"/>
        </w:rPr>
        <w:t>No limitation in respect of deliberate default</w:t>
      </w:r>
      <w:r w:rsidRPr="004F49B0">
        <w:rPr>
          <w:rFonts w:ascii="Arial" w:hAnsi="Arial" w:cs="Arial"/>
          <w:sz w:val="18"/>
          <w:szCs w:val="18"/>
        </w:rPr>
        <w:t xml:space="preserve">), and clause </w:t>
      </w:r>
      <w:r w:rsidRPr="004F49B0">
        <w:rPr>
          <w:rFonts w:ascii="Arial" w:hAnsi="Arial" w:cs="Arial"/>
          <w:sz w:val="18"/>
          <w:szCs w:val="18"/>
        </w:rPr>
        <w:fldChar w:fldCharType="begin"/>
      </w:r>
      <w:r w:rsidRPr="004F49B0">
        <w:rPr>
          <w:rFonts w:ascii="Arial" w:hAnsi="Arial" w:cs="Arial"/>
          <w:sz w:val="18"/>
          <w:szCs w:val="18"/>
        </w:rPr>
        <w:instrText xml:space="preserve">REF _Ref56087162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6.5</w:t>
      </w:r>
      <w:r w:rsidRPr="004F49B0">
        <w:rPr>
          <w:rFonts w:ascii="Arial" w:hAnsi="Arial" w:cs="Arial"/>
          <w:sz w:val="18"/>
          <w:szCs w:val="18"/>
        </w:rPr>
        <w:fldChar w:fldCharType="end"/>
      </w:r>
      <w:r w:rsidRPr="004F49B0">
        <w:rPr>
          <w:rFonts w:ascii="Arial" w:hAnsi="Arial" w:cs="Arial"/>
          <w:sz w:val="18"/>
          <w:szCs w:val="18"/>
        </w:rPr>
        <w:t xml:space="preserve"> (</w:t>
      </w:r>
      <w:r w:rsidRPr="0031739A">
        <w:rPr>
          <w:rFonts w:ascii="Arial" w:hAnsi="Arial" w:cs="Arial"/>
          <w:i/>
          <w:iCs/>
          <w:sz w:val="18"/>
          <w:szCs w:val="18"/>
        </w:rPr>
        <w:t>Liabilities which cannot legally be limited</w:t>
      </w:r>
      <w:r w:rsidRPr="004F49B0">
        <w:rPr>
          <w:rFonts w:ascii="Arial" w:hAnsi="Arial" w:cs="Arial"/>
          <w:sz w:val="18"/>
          <w:szCs w:val="18"/>
        </w:rPr>
        <w:t xml:space="preserve">), </w:t>
      </w:r>
      <w:r w:rsidR="000D3B84">
        <w:rPr>
          <w:rFonts w:ascii="Arial" w:hAnsi="Arial" w:cs="Arial"/>
          <w:sz w:val="18"/>
          <w:szCs w:val="18"/>
        </w:rPr>
        <w:t xml:space="preserve">you agree that </w:t>
      </w:r>
      <w:r w:rsidR="00D128A3">
        <w:rPr>
          <w:rFonts w:ascii="Arial" w:hAnsi="Arial" w:cs="Arial"/>
          <w:sz w:val="18"/>
          <w:szCs w:val="18"/>
        </w:rPr>
        <w:t>our</w:t>
      </w:r>
      <w:r w:rsidRPr="004F49B0">
        <w:rPr>
          <w:rFonts w:ascii="Arial" w:hAnsi="Arial" w:cs="Arial"/>
          <w:sz w:val="18"/>
          <w:szCs w:val="18"/>
        </w:rPr>
        <w:t xml:space="preserve"> total liability to </w:t>
      </w:r>
      <w:r w:rsidR="002734B3">
        <w:rPr>
          <w:rFonts w:ascii="Arial" w:hAnsi="Arial" w:cs="Arial"/>
          <w:sz w:val="18"/>
          <w:szCs w:val="18"/>
        </w:rPr>
        <w:t>you</w:t>
      </w:r>
      <w:r w:rsidRPr="004F49B0">
        <w:rPr>
          <w:rFonts w:ascii="Arial" w:hAnsi="Arial" w:cs="Arial"/>
          <w:sz w:val="18"/>
          <w:szCs w:val="18"/>
        </w:rPr>
        <w:t>:</w:t>
      </w:r>
    </w:p>
    <w:p w14:paraId="02D43930" w14:textId="69DAA18F"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37" w:name="_Ref56089492"/>
      <w:r w:rsidRPr="004F49B0">
        <w:rPr>
          <w:rFonts w:ascii="Arial" w:hAnsi="Arial" w:cs="Arial"/>
          <w:sz w:val="18"/>
          <w:szCs w:val="18"/>
        </w:rPr>
        <w:t xml:space="preserve">for loss arising from </w:t>
      </w:r>
      <w:r w:rsidR="00D128A3">
        <w:rPr>
          <w:rFonts w:ascii="Arial" w:hAnsi="Arial" w:cs="Arial"/>
          <w:sz w:val="18"/>
          <w:szCs w:val="18"/>
        </w:rPr>
        <w:t xml:space="preserve">our </w:t>
      </w:r>
      <w:r w:rsidRPr="004F49B0">
        <w:rPr>
          <w:rFonts w:ascii="Arial" w:hAnsi="Arial" w:cs="Arial"/>
          <w:sz w:val="18"/>
          <w:szCs w:val="18"/>
        </w:rPr>
        <w:t xml:space="preserve">failure to comply with its data processing obligations under </w:t>
      </w:r>
      <w:r w:rsidR="00E03EEA" w:rsidRPr="004F49B0">
        <w:rPr>
          <w:rFonts w:ascii="Arial" w:hAnsi="Arial" w:cs="Arial"/>
          <w:sz w:val="18"/>
          <w:szCs w:val="18"/>
        </w:rPr>
        <w:t xml:space="preserve">the Engagement Documents </w:t>
      </w:r>
      <w:r w:rsidRPr="004F49B0">
        <w:rPr>
          <w:rFonts w:ascii="Arial" w:hAnsi="Arial" w:cs="Arial"/>
          <w:sz w:val="18"/>
          <w:szCs w:val="18"/>
        </w:rPr>
        <w:t>shall not exceed £1,000; and</w:t>
      </w:r>
      <w:bookmarkEnd w:id="37"/>
    </w:p>
    <w:p w14:paraId="22A297E4" w14:textId="2BE33789"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 xml:space="preserve">for all other </w:t>
      </w:r>
      <w:r w:rsidR="000D3B84">
        <w:rPr>
          <w:rFonts w:ascii="Arial" w:hAnsi="Arial" w:cs="Arial"/>
          <w:sz w:val="18"/>
          <w:szCs w:val="18"/>
        </w:rPr>
        <w:t xml:space="preserve">claims, </w:t>
      </w:r>
      <w:r w:rsidRPr="004F49B0">
        <w:rPr>
          <w:rFonts w:ascii="Arial" w:hAnsi="Arial" w:cs="Arial"/>
          <w:sz w:val="18"/>
          <w:szCs w:val="18"/>
        </w:rPr>
        <w:t xml:space="preserve">loss or damage </w:t>
      </w:r>
      <w:r w:rsidR="000D3B84">
        <w:rPr>
          <w:rFonts w:ascii="Arial" w:hAnsi="Arial" w:cs="Arial"/>
          <w:sz w:val="18"/>
          <w:szCs w:val="18"/>
        </w:rPr>
        <w:t xml:space="preserve">(including interest, for negligence or otherwise) in connection with the Engagement Documents, the </w:t>
      </w:r>
      <w:r w:rsidR="00040792">
        <w:rPr>
          <w:rFonts w:ascii="Arial" w:hAnsi="Arial" w:cs="Arial"/>
          <w:sz w:val="18"/>
          <w:szCs w:val="18"/>
        </w:rPr>
        <w:t xml:space="preserve">Engagement, the </w:t>
      </w:r>
      <w:r w:rsidR="000D3B84">
        <w:rPr>
          <w:rFonts w:ascii="Arial" w:hAnsi="Arial" w:cs="Arial"/>
          <w:sz w:val="18"/>
          <w:szCs w:val="18"/>
        </w:rPr>
        <w:t xml:space="preserve">Deliverables and the Services </w:t>
      </w:r>
      <w:r w:rsidRPr="004F49B0">
        <w:rPr>
          <w:rFonts w:ascii="Arial" w:hAnsi="Arial" w:cs="Arial"/>
          <w:sz w:val="18"/>
          <w:szCs w:val="18"/>
        </w:rPr>
        <w:t xml:space="preserve">shall not exceed </w:t>
      </w:r>
      <w:r w:rsidR="00E03EEA" w:rsidRPr="004F49B0">
        <w:rPr>
          <w:rFonts w:ascii="Arial" w:hAnsi="Arial" w:cs="Arial"/>
          <w:sz w:val="18"/>
          <w:szCs w:val="18"/>
        </w:rPr>
        <w:t xml:space="preserve">the total amount of the Charges paid to </w:t>
      </w:r>
      <w:r w:rsidR="00D128A3">
        <w:rPr>
          <w:rFonts w:ascii="Arial" w:hAnsi="Arial" w:cs="Arial"/>
          <w:sz w:val="18"/>
          <w:szCs w:val="18"/>
        </w:rPr>
        <w:t>us</w:t>
      </w:r>
      <w:r w:rsidR="00E03EEA" w:rsidRPr="004F49B0">
        <w:rPr>
          <w:rFonts w:ascii="Arial" w:hAnsi="Arial" w:cs="Arial"/>
          <w:sz w:val="18"/>
          <w:szCs w:val="18"/>
        </w:rPr>
        <w:t xml:space="preserve"> hereunder</w:t>
      </w:r>
      <w:r w:rsidRPr="004F49B0">
        <w:rPr>
          <w:rFonts w:ascii="Arial" w:hAnsi="Arial" w:cs="Arial"/>
          <w:sz w:val="18"/>
          <w:szCs w:val="18"/>
        </w:rPr>
        <w:t>.</w:t>
      </w:r>
    </w:p>
    <w:p w14:paraId="00BB6236" w14:textId="1C947B43" w:rsidR="008B5774" w:rsidRPr="004F49B0" w:rsidRDefault="008B5774" w:rsidP="0031739A">
      <w:pPr>
        <w:pStyle w:val="Heading2"/>
        <w:spacing w:before="0"/>
        <w:ind w:left="227" w:hanging="397"/>
        <w:contextualSpacing/>
        <w:rPr>
          <w:rFonts w:ascii="Arial" w:hAnsi="Arial" w:cs="Arial"/>
          <w:sz w:val="18"/>
          <w:szCs w:val="18"/>
        </w:rPr>
      </w:pPr>
      <w:bookmarkStart w:id="38" w:name="_Ref56089979"/>
      <w:bookmarkEnd w:id="36"/>
      <w:r w:rsidRPr="004F49B0">
        <w:rPr>
          <w:rFonts w:ascii="Arial" w:hAnsi="Arial" w:cs="Arial"/>
          <w:sz w:val="18"/>
          <w:szCs w:val="18"/>
        </w:rPr>
        <w:t xml:space="preserve">Subject to clause </w:t>
      </w:r>
      <w:r w:rsidRPr="004F49B0">
        <w:rPr>
          <w:rFonts w:ascii="Arial" w:hAnsi="Arial" w:cs="Arial"/>
          <w:sz w:val="18"/>
          <w:szCs w:val="18"/>
        </w:rPr>
        <w:fldChar w:fldCharType="begin"/>
      </w:r>
      <w:r w:rsidRPr="004F49B0">
        <w:rPr>
          <w:rFonts w:ascii="Arial" w:hAnsi="Arial" w:cs="Arial"/>
          <w:sz w:val="18"/>
          <w:szCs w:val="18"/>
        </w:rPr>
        <w:instrText xml:space="preserve">REF _Ref56087151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6.3</w:t>
      </w:r>
      <w:r w:rsidRPr="004F49B0">
        <w:rPr>
          <w:rFonts w:ascii="Arial" w:hAnsi="Arial" w:cs="Arial"/>
          <w:sz w:val="18"/>
          <w:szCs w:val="18"/>
        </w:rPr>
        <w:fldChar w:fldCharType="end"/>
      </w:r>
      <w:r w:rsidRPr="004F49B0">
        <w:rPr>
          <w:rFonts w:ascii="Arial" w:hAnsi="Arial" w:cs="Arial"/>
          <w:sz w:val="18"/>
          <w:szCs w:val="18"/>
        </w:rPr>
        <w:t xml:space="preserve"> (</w:t>
      </w:r>
      <w:r w:rsidRPr="0031739A">
        <w:rPr>
          <w:rFonts w:ascii="Arial" w:hAnsi="Arial" w:cs="Arial"/>
          <w:i/>
          <w:iCs/>
          <w:sz w:val="18"/>
          <w:szCs w:val="18"/>
        </w:rPr>
        <w:t>No limitation in respect of deliberate default</w:t>
      </w:r>
      <w:r w:rsidRPr="004F49B0">
        <w:rPr>
          <w:rFonts w:ascii="Arial" w:hAnsi="Arial" w:cs="Arial"/>
          <w:sz w:val="18"/>
          <w:szCs w:val="18"/>
        </w:rPr>
        <w:t xml:space="preserve">), clause </w:t>
      </w:r>
      <w:r w:rsidRPr="004F49B0">
        <w:rPr>
          <w:rFonts w:ascii="Arial" w:hAnsi="Arial" w:cs="Arial"/>
          <w:sz w:val="18"/>
          <w:szCs w:val="18"/>
        </w:rPr>
        <w:fldChar w:fldCharType="begin"/>
      </w:r>
      <w:r w:rsidRPr="004F49B0">
        <w:rPr>
          <w:rFonts w:ascii="Arial" w:hAnsi="Arial" w:cs="Arial"/>
          <w:sz w:val="18"/>
          <w:szCs w:val="18"/>
        </w:rPr>
        <w:instrText xml:space="preserve">REF _Ref56089963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6.4</w:t>
      </w:r>
      <w:r w:rsidRPr="004F49B0">
        <w:rPr>
          <w:rFonts w:ascii="Arial" w:hAnsi="Arial" w:cs="Arial"/>
          <w:sz w:val="18"/>
          <w:szCs w:val="18"/>
        </w:rPr>
        <w:fldChar w:fldCharType="end"/>
      </w:r>
      <w:r w:rsidRPr="004F49B0">
        <w:rPr>
          <w:rFonts w:ascii="Arial" w:hAnsi="Arial" w:cs="Arial"/>
          <w:sz w:val="18"/>
          <w:szCs w:val="18"/>
        </w:rPr>
        <w:t xml:space="preserve"> (</w:t>
      </w:r>
      <w:r w:rsidRPr="0031739A">
        <w:rPr>
          <w:rFonts w:ascii="Arial" w:hAnsi="Arial" w:cs="Arial"/>
          <w:i/>
          <w:iCs/>
          <w:sz w:val="18"/>
          <w:szCs w:val="18"/>
        </w:rPr>
        <w:t xml:space="preserve">No limitation of </w:t>
      </w:r>
      <w:r w:rsidR="002734B3" w:rsidRPr="0031739A">
        <w:rPr>
          <w:rFonts w:ascii="Arial" w:hAnsi="Arial" w:cs="Arial"/>
          <w:i/>
          <w:iCs/>
          <w:sz w:val="18"/>
          <w:szCs w:val="18"/>
        </w:rPr>
        <w:t>your</w:t>
      </w:r>
      <w:r w:rsidRPr="0031739A">
        <w:rPr>
          <w:rFonts w:ascii="Arial" w:hAnsi="Arial" w:cs="Arial"/>
          <w:i/>
          <w:iCs/>
          <w:sz w:val="18"/>
          <w:szCs w:val="18"/>
        </w:rPr>
        <w:t xml:space="preserve"> payment obligations</w:t>
      </w:r>
      <w:r w:rsidRPr="004F49B0">
        <w:rPr>
          <w:rFonts w:ascii="Arial" w:hAnsi="Arial" w:cs="Arial"/>
          <w:sz w:val="18"/>
          <w:szCs w:val="18"/>
        </w:rPr>
        <w:t xml:space="preserve">) and clause </w:t>
      </w:r>
      <w:r w:rsidRPr="004F49B0">
        <w:rPr>
          <w:rFonts w:ascii="Arial" w:hAnsi="Arial" w:cs="Arial"/>
          <w:sz w:val="18"/>
          <w:szCs w:val="18"/>
        </w:rPr>
        <w:fldChar w:fldCharType="begin"/>
      </w:r>
      <w:r w:rsidRPr="004F49B0">
        <w:rPr>
          <w:rFonts w:ascii="Arial" w:hAnsi="Arial" w:cs="Arial"/>
          <w:sz w:val="18"/>
          <w:szCs w:val="18"/>
        </w:rPr>
        <w:instrText xml:space="preserve">REF _Ref56087162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6.5</w:t>
      </w:r>
      <w:r w:rsidRPr="004F49B0">
        <w:rPr>
          <w:rFonts w:ascii="Arial" w:hAnsi="Arial" w:cs="Arial"/>
          <w:sz w:val="18"/>
          <w:szCs w:val="18"/>
        </w:rPr>
        <w:fldChar w:fldCharType="end"/>
      </w:r>
      <w:r w:rsidRPr="004F49B0">
        <w:rPr>
          <w:rFonts w:ascii="Arial" w:hAnsi="Arial" w:cs="Arial"/>
          <w:sz w:val="18"/>
          <w:szCs w:val="18"/>
        </w:rPr>
        <w:t xml:space="preserve"> (</w:t>
      </w:r>
      <w:r w:rsidRPr="0031739A">
        <w:rPr>
          <w:rFonts w:ascii="Arial" w:hAnsi="Arial" w:cs="Arial"/>
          <w:i/>
          <w:iCs/>
          <w:sz w:val="18"/>
          <w:szCs w:val="18"/>
        </w:rPr>
        <w:t>Liabilities which cannot legally be limited</w:t>
      </w:r>
      <w:r w:rsidRPr="004F49B0">
        <w:rPr>
          <w:rFonts w:ascii="Arial" w:hAnsi="Arial" w:cs="Arial"/>
          <w:sz w:val="18"/>
          <w:szCs w:val="18"/>
        </w:rPr>
        <w:t xml:space="preserve">), this clause </w:t>
      </w:r>
      <w:r w:rsidRPr="004F49B0">
        <w:rPr>
          <w:rFonts w:ascii="Arial" w:hAnsi="Arial" w:cs="Arial"/>
          <w:sz w:val="18"/>
          <w:szCs w:val="18"/>
        </w:rPr>
        <w:fldChar w:fldCharType="begin"/>
      </w:r>
      <w:r w:rsidRPr="004F49B0">
        <w:rPr>
          <w:rFonts w:ascii="Arial" w:hAnsi="Arial" w:cs="Arial"/>
          <w:sz w:val="18"/>
          <w:szCs w:val="18"/>
        </w:rPr>
        <w:instrText xml:space="preserve">REF _Ref56089979 \h \w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6.7</w:t>
      </w:r>
      <w:r w:rsidRPr="004F49B0">
        <w:rPr>
          <w:rFonts w:ascii="Arial" w:hAnsi="Arial" w:cs="Arial"/>
          <w:sz w:val="18"/>
          <w:szCs w:val="18"/>
        </w:rPr>
        <w:fldChar w:fldCharType="end"/>
      </w:r>
      <w:r w:rsidRPr="004F49B0">
        <w:rPr>
          <w:rFonts w:ascii="Arial" w:hAnsi="Arial" w:cs="Arial"/>
          <w:sz w:val="18"/>
          <w:szCs w:val="18"/>
        </w:rPr>
        <w:t xml:space="preserve"> sets out the types of loss that are wholly excluded:</w:t>
      </w:r>
      <w:bookmarkEnd w:id="38"/>
      <w:r w:rsidRPr="004F49B0">
        <w:rPr>
          <w:rFonts w:ascii="Arial" w:hAnsi="Arial" w:cs="Arial"/>
          <w:b/>
          <w:sz w:val="18"/>
          <w:szCs w:val="18"/>
        </w:rPr>
        <w:t xml:space="preserve"> </w:t>
      </w:r>
    </w:p>
    <w:p w14:paraId="2FB36A6A" w14:textId="0501743C" w:rsidR="008B5774" w:rsidRDefault="008B5774" w:rsidP="0031739A">
      <w:pPr>
        <w:pStyle w:val="Heading3"/>
        <w:tabs>
          <w:tab w:val="clear" w:pos="1559"/>
          <w:tab w:val="num" w:pos="709"/>
        </w:tabs>
        <w:ind w:left="709" w:hanging="425"/>
        <w:contextualSpacing/>
        <w:rPr>
          <w:rFonts w:ascii="Arial" w:hAnsi="Arial" w:cs="Arial"/>
          <w:sz w:val="18"/>
          <w:szCs w:val="18"/>
        </w:rPr>
      </w:pPr>
      <w:bookmarkStart w:id="39" w:name="co_anchor_a783503_1"/>
      <w:bookmarkEnd w:id="39"/>
      <w:r w:rsidRPr="004F49B0">
        <w:rPr>
          <w:rFonts w:ascii="Arial" w:hAnsi="Arial" w:cs="Arial"/>
          <w:sz w:val="18"/>
          <w:szCs w:val="18"/>
        </w:rPr>
        <w:t>loss of profits</w:t>
      </w:r>
      <w:r w:rsidR="00B161DB">
        <w:rPr>
          <w:rFonts w:ascii="Arial" w:hAnsi="Arial" w:cs="Arial"/>
          <w:sz w:val="18"/>
          <w:szCs w:val="18"/>
        </w:rPr>
        <w:t>;</w:t>
      </w:r>
    </w:p>
    <w:p w14:paraId="23D4C5FD" w14:textId="0310D9D7" w:rsidR="004E7666" w:rsidRPr="004F49B0" w:rsidRDefault="004E7666" w:rsidP="0031739A">
      <w:pPr>
        <w:pStyle w:val="Heading3"/>
        <w:tabs>
          <w:tab w:val="clear" w:pos="1559"/>
          <w:tab w:val="num" w:pos="709"/>
        </w:tabs>
        <w:ind w:left="709" w:hanging="425"/>
        <w:contextualSpacing/>
        <w:rPr>
          <w:rFonts w:ascii="Arial" w:hAnsi="Arial" w:cs="Arial"/>
          <w:sz w:val="18"/>
          <w:szCs w:val="18"/>
        </w:rPr>
      </w:pPr>
      <w:r>
        <w:rPr>
          <w:rFonts w:ascii="Arial" w:hAnsi="Arial" w:cs="Arial"/>
          <w:sz w:val="18"/>
          <w:szCs w:val="18"/>
        </w:rPr>
        <w:t>wasted expenditure and loss thereof;</w:t>
      </w:r>
    </w:p>
    <w:p w14:paraId="11063236" w14:textId="5724E682"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loss of sales or business</w:t>
      </w:r>
      <w:r w:rsidR="00B161DB">
        <w:rPr>
          <w:rFonts w:ascii="Arial" w:hAnsi="Arial" w:cs="Arial"/>
          <w:sz w:val="18"/>
          <w:szCs w:val="18"/>
        </w:rPr>
        <w:t>;</w:t>
      </w:r>
    </w:p>
    <w:p w14:paraId="35C10E75" w14:textId="180EBF37"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 xml:space="preserve">loss of agreements or </w:t>
      </w:r>
      <w:r w:rsidR="008523FF" w:rsidRPr="004F49B0">
        <w:rPr>
          <w:rFonts w:ascii="Arial" w:hAnsi="Arial" w:cs="Arial"/>
          <w:sz w:val="18"/>
          <w:szCs w:val="18"/>
        </w:rPr>
        <w:t>Engagement Document</w:t>
      </w:r>
      <w:r w:rsidRPr="004F49B0">
        <w:rPr>
          <w:rFonts w:ascii="Arial" w:hAnsi="Arial" w:cs="Arial"/>
          <w:sz w:val="18"/>
          <w:szCs w:val="18"/>
        </w:rPr>
        <w:t>s</w:t>
      </w:r>
      <w:r w:rsidR="00B161DB">
        <w:rPr>
          <w:rFonts w:ascii="Arial" w:hAnsi="Arial" w:cs="Arial"/>
          <w:sz w:val="18"/>
          <w:szCs w:val="18"/>
        </w:rPr>
        <w:t>;</w:t>
      </w:r>
    </w:p>
    <w:p w14:paraId="4A546F9D" w14:textId="65C8A5A9"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loss of anticipated savings</w:t>
      </w:r>
      <w:r w:rsidR="00B161DB">
        <w:rPr>
          <w:rFonts w:ascii="Arial" w:hAnsi="Arial" w:cs="Arial"/>
          <w:sz w:val="18"/>
          <w:szCs w:val="18"/>
        </w:rPr>
        <w:t xml:space="preserve"> or benefits</w:t>
      </w:r>
      <w:r w:rsidR="004E7666">
        <w:rPr>
          <w:rFonts w:ascii="Arial" w:hAnsi="Arial" w:cs="Arial"/>
          <w:sz w:val="18"/>
          <w:szCs w:val="18"/>
        </w:rPr>
        <w:t>;</w:t>
      </w:r>
    </w:p>
    <w:p w14:paraId="244AB8BF" w14:textId="1E15D8C2"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loss of use or corruption of software, data or information</w:t>
      </w:r>
      <w:r w:rsidR="00B161DB">
        <w:rPr>
          <w:rFonts w:ascii="Arial" w:hAnsi="Arial" w:cs="Arial"/>
          <w:sz w:val="18"/>
          <w:szCs w:val="18"/>
        </w:rPr>
        <w:t>;</w:t>
      </w:r>
    </w:p>
    <w:p w14:paraId="619E41A4" w14:textId="2DDFEC8D"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loss of or damage to goodwill; and</w:t>
      </w:r>
    </w:p>
    <w:p w14:paraId="0F490AA5" w14:textId="0B3E40F0"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40" w:name="co_anchor_a338817_1"/>
      <w:bookmarkStart w:id="41" w:name="_Ref56090486"/>
      <w:bookmarkEnd w:id="40"/>
      <w:r w:rsidRPr="004F49B0">
        <w:rPr>
          <w:rFonts w:ascii="Arial" w:hAnsi="Arial" w:cs="Arial"/>
          <w:sz w:val="18"/>
          <w:szCs w:val="18"/>
        </w:rPr>
        <w:t>indirect or consequential loss.</w:t>
      </w:r>
      <w:bookmarkEnd w:id="41"/>
    </w:p>
    <w:p w14:paraId="273EC748" w14:textId="77777777" w:rsidR="000B5850" w:rsidRPr="004F49B0" w:rsidRDefault="00E03EEA" w:rsidP="0031739A">
      <w:pPr>
        <w:pStyle w:val="Heading2"/>
        <w:spacing w:before="0"/>
        <w:ind w:left="227" w:hanging="397"/>
        <w:contextualSpacing/>
        <w:rPr>
          <w:rFonts w:ascii="Arial" w:hAnsi="Arial" w:cs="Arial"/>
          <w:sz w:val="18"/>
          <w:szCs w:val="18"/>
        </w:rPr>
      </w:pPr>
      <w:r w:rsidRPr="004F49B0">
        <w:rPr>
          <w:rFonts w:ascii="Arial" w:hAnsi="Arial" w:cs="Arial"/>
          <w:sz w:val="18"/>
          <w:szCs w:val="18"/>
        </w:rPr>
        <w:t>T</w:t>
      </w:r>
      <w:r w:rsidR="008B5774" w:rsidRPr="004F49B0">
        <w:rPr>
          <w:rFonts w:ascii="Arial" w:hAnsi="Arial" w:cs="Arial"/>
          <w:sz w:val="18"/>
          <w:szCs w:val="18"/>
        </w:rPr>
        <w:t xml:space="preserve">he terms implied by sections 3, 4 and 5 of the Supply of Goods and Services Act 1982 are, to the fullest extent permitted by law, excluded from the </w:t>
      </w:r>
      <w:r w:rsidR="008523FF" w:rsidRPr="004F49B0">
        <w:rPr>
          <w:rFonts w:ascii="Arial" w:hAnsi="Arial" w:cs="Arial"/>
          <w:sz w:val="18"/>
          <w:szCs w:val="18"/>
        </w:rPr>
        <w:t>Engagement Documents</w:t>
      </w:r>
      <w:r w:rsidR="008B5774" w:rsidRPr="004F49B0">
        <w:rPr>
          <w:rFonts w:ascii="Arial" w:hAnsi="Arial" w:cs="Arial"/>
          <w:sz w:val="18"/>
          <w:szCs w:val="18"/>
        </w:rPr>
        <w:t>.</w:t>
      </w:r>
    </w:p>
    <w:p w14:paraId="6A86F78E" w14:textId="53F79DF3" w:rsidR="008B5774" w:rsidRPr="004F49B0" w:rsidRDefault="008B5774" w:rsidP="0031739A">
      <w:pPr>
        <w:pStyle w:val="Heading2"/>
        <w:spacing w:before="0"/>
        <w:ind w:left="227" w:hanging="397"/>
        <w:contextualSpacing/>
        <w:rPr>
          <w:rFonts w:ascii="Arial" w:hAnsi="Arial" w:cs="Arial"/>
          <w:sz w:val="18"/>
          <w:szCs w:val="18"/>
        </w:rPr>
      </w:pPr>
      <w:r w:rsidRPr="004F49B0">
        <w:rPr>
          <w:rFonts w:ascii="Arial" w:hAnsi="Arial" w:cs="Arial"/>
          <w:sz w:val="18"/>
          <w:szCs w:val="18"/>
        </w:rPr>
        <w:t xml:space="preserve">Unless </w:t>
      </w:r>
      <w:r w:rsidR="002734B3">
        <w:rPr>
          <w:rFonts w:ascii="Arial" w:hAnsi="Arial" w:cs="Arial"/>
          <w:sz w:val="18"/>
          <w:szCs w:val="18"/>
        </w:rPr>
        <w:t>you</w:t>
      </w:r>
      <w:r w:rsidRPr="004F49B0">
        <w:rPr>
          <w:rFonts w:ascii="Arial" w:hAnsi="Arial" w:cs="Arial"/>
          <w:sz w:val="18"/>
          <w:szCs w:val="18"/>
        </w:rPr>
        <w:t xml:space="preserve"> notif</w:t>
      </w:r>
      <w:r w:rsidR="002734B3">
        <w:rPr>
          <w:rFonts w:ascii="Arial" w:hAnsi="Arial" w:cs="Arial"/>
          <w:sz w:val="18"/>
          <w:szCs w:val="18"/>
        </w:rPr>
        <w:t>y</w:t>
      </w:r>
      <w:r w:rsidRPr="004F49B0">
        <w:rPr>
          <w:rFonts w:ascii="Arial" w:hAnsi="Arial" w:cs="Arial"/>
          <w:sz w:val="18"/>
          <w:szCs w:val="18"/>
        </w:rPr>
        <w:t xml:space="preserve"> </w:t>
      </w:r>
      <w:r w:rsidR="00B161DB">
        <w:rPr>
          <w:rFonts w:ascii="Arial" w:hAnsi="Arial" w:cs="Arial"/>
          <w:sz w:val="18"/>
          <w:szCs w:val="18"/>
        </w:rPr>
        <w:t>us</w:t>
      </w:r>
      <w:r w:rsidRPr="004F49B0">
        <w:rPr>
          <w:rFonts w:ascii="Arial" w:hAnsi="Arial" w:cs="Arial"/>
          <w:sz w:val="18"/>
          <w:szCs w:val="18"/>
        </w:rPr>
        <w:t xml:space="preserve"> that </w:t>
      </w:r>
      <w:r w:rsidR="002734B3">
        <w:rPr>
          <w:rFonts w:ascii="Arial" w:hAnsi="Arial" w:cs="Arial"/>
          <w:sz w:val="18"/>
          <w:szCs w:val="18"/>
        </w:rPr>
        <w:t>you</w:t>
      </w:r>
      <w:r w:rsidRPr="004F49B0">
        <w:rPr>
          <w:rFonts w:ascii="Arial" w:hAnsi="Arial" w:cs="Arial"/>
          <w:sz w:val="18"/>
          <w:szCs w:val="18"/>
        </w:rPr>
        <w:t xml:space="preserve"> intend to make a claim in respect of an event within the notice period, </w:t>
      </w:r>
      <w:r w:rsidR="00B161DB">
        <w:rPr>
          <w:rFonts w:ascii="Arial" w:hAnsi="Arial" w:cs="Arial"/>
          <w:sz w:val="18"/>
          <w:szCs w:val="18"/>
        </w:rPr>
        <w:t>we</w:t>
      </w:r>
      <w:r w:rsidRPr="004F49B0">
        <w:rPr>
          <w:rFonts w:ascii="Arial" w:hAnsi="Arial" w:cs="Arial"/>
          <w:sz w:val="18"/>
          <w:szCs w:val="18"/>
        </w:rPr>
        <w:t xml:space="preserve"> shall have no liability for that event.  The notice period for an event shall start on the day on which </w:t>
      </w:r>
      <w:r w:rsidR="002734B3">
        <w:rPr>
          <w:rFonts w:ascii="Arial" w:hAnsi="Arial" w:cs="Arial"/>
          <w:sz w:val="18"/>
          <w:szCs w:val="18"/>
        </w:rPr>
        <w:t>you</w:t>
      </w:r>
      <w:r w:rsidRPr="004F49B0">
        <w:rPr>
          <w:rFonts w:ascii="Arial" w:hAnsi="Arial" w:cs="Arial"/>
          <w:sz w:val="18"/>
          <w:szCs w:val="18"/>
        </w:rPr>
        <w:t xml:space="preserve"> became, or ought reasonably to have become, aware of the event having occurred and shall expire 24 months from that date.  The notice must be in writing and must identify the event and the grounds for the claim in reasonable detail.</w:t>
      </w:r>
    </w:p>
    <w:p w14:paraId="7FD8EB7D" w14:textId="061D57B8" w:rsidR="000D3B84" w:rsidRDefault="00B161DB" w:rsidP="000D3B84">
      <w:pPr>
        <w:pStyle w:val="Heading2"/>
        <w:spacing w:before="0"/>
        <w:ind w:left="227" w:hanging="397"/>
        <w:contextualSpacing/>
        <w:rPr>
          <w:rFonts w:ascii="Arial" w:hAnsi="Arial" w:cs="Arial"/>
          <w:sz w:val="18"/>
          <w:szCs w:val="18"/>
        </w:rPr>
      </w:pPr>
      <w:r w:rsidRPr="00B161DB">
        <w:rPr>
          <w:rFonts w:ascii="Arial" w:hAnsi="Arial" w:cs="Arial"/>
          <w:sz w:val="18"/>
          <w:szCs w:val="18"/>
        </w:rPr>
        <w:t xml:space="preserve">If we are liable to you under the </w:t>
      </w:r>
      <w:r>
        <w:rPr>
          <w:rFonts w:ascii="Arial" w:hAnsi="Arial" w:cs="Arial"/>
          <w:sz w:val="18"/>
          <w:szCs w:val="18"/>
        </w:rPr>
        <w:t>Engagement Documents</w:t>
      </w:r>
      <w:r w:rsidRPr="00B161DB">
        <w:rPr>
          <w:rFonts w:ascii="Arial" w:hAnsi="Arial" w:cs="Arial"/>
          <w:sz w:val="18"/>
          <w:szCs w:val="18"/>
        </w:rPr>
        <w:t xml:space="preserve"> and another person would be liable to you in respect of the same loss (</w:t>
      </w:r>
      <w:r>
        <w:rPr>
          <w:rFonts w:ascii="Arial" w:hAnsi="Arial" w:cs="Arial"/>
          <w:sz w:val="18"/>
          <w:szCs w:val="18"/>
        </w:rPr>
        <w:t xml:space="preserve">were it not for </w:t>
      </w:r>
      <w:r w:rsidRPr="00B161DB">
        <w:rPr>
          <w:rFonts w:ascii="Arial" w:hAnsi="Arial" w:cs="Arial"/>
          <w:sz w:val="18"/>
          <w:szCs w:val="18"/>
        </w:rPr>
        <w:t>your contractual arrangements with them), then (i) the compensation payable by us to you in respect of that loss will be reduced; (ii) the reduction will take into account the extent of the responsibility of that other person for the loss; and (iii) in determining the extent of the responsibility of that other person for the loss, no account will be taken of (a) any limit or exclusion placed on the amount that person will pay or (b) any shortfall in recovery from that person (for whatever reason).</w:t>
      </w:r>
      <w:r w:rsidR="000D3B84" w:rsidRPr="000D3B84">
        <w:rPr>
          <w:rFonts w:ascii="Arial" w:hAnsi="Arial" w:cs="Arial"/>
          <w:sz w:val="18"/>
          <w:szCs w:val="18"/>
        </w:rPr>
        <w:t xml:space="preserve"> </w:t>
      </w:r>
    </w:p>
    <w:p w14:paraId="660A4AD5" w14:textId="3FCF131F" w:rsidR="000D3B84" w:rsidRDefault="000D3B84" w:rsidP="000D3B84">
      <w:pPr>
        <w:pStyle w:val="Heading2"/>
        <w:spacing w:before="0"/>
        <w:ind w:left="227" w:hanging="397"/>
        <w:contextualSpacing/>
        <w:rPr>
          <w:rFonts w:ascii="Arial" w:hAnsi="Arial" w:cs="Arial"/>
          <w:sz w:val="18"/>
          <w:szCs w:val="18"/>
        </w:rPr>
      </w:pPr>
      <w:r>
        <w:rPr>
          <w:rFonts w:ascii="Arial" w:hAnsi="Arial" w:cs="Arial"/>
          <w:sz w:val="18"/>
          <w:szCs w:val="18"/>
        </w:rPr>
        <w:t>T</w:t>
      </w:r>
      <w:r w:rsidRPr="004F49B0">
        <w:rPr>
          <w:rFonts w:ascii="Arial" w:hAnsi="Arial" w:cs="Arial"/>
          <w:sz w:val="18"/>
          <w:szCs w:val="18"/>
        </w:rPr>
        <w:t xml:space="preserve">his clause </w:t>
      </w:r>
      <w:r w:rsidRPr="004F49B0">
        <w:rPr>
          <w:rFonts w:ascii="Arial" w:hAnsi="Arial" w:cs="Arial"/>
          <w:sz w:val="18"/>
          <w:szCs w:val="18"/>
        </w:rPr>
        <w:fldChar w:fldCharType="begin"/>
      </w:r>
      <w:r w:rsidRPr="004F49B0">
        <w:rPr>
          <w:rFonts w:ascii="Arial" w:hAnsi="Arial" w:cs="Arial"/>
          <w:sz w:val="18"/>
          <w:szCs w:val="18"/>
        </w:rPr>
        <w:instrText xml:space="preserve">REF _Ref477871582 \h \w  \* MERGEFORMAT </w:instrText>
      </w:r>
      <w:r w:rsidRPr="004F49B0">
        <w:rPr>
          <w:rFonts w:ascii="Arial" w:hAnsi="Arial" w:cs="Arial"/>
          <w:sz w:val="18"/>
          <w:szCs w:val="18"/>
        </w:rPr>
      </w:r>
      <w:r w:rsidRPr="004F49B0">
        <w:rPr>
          <w:rFonts w:ascii="Arial" w:hAnsi="Arial" w:cs="Arial"/>
          <w:sz w:val="18"/>
          <w:szCs w:val="18"/>
        </w:rPr>
        <w:fldChar w:fldCharType="separate"/>
      </w:r>
      <w:r>
        <w:rPr>
          <w:rFonts w:ascii="Arial" w:hAnsi="Arial" w:cs="Arial"/>
          <w:sz w:val="18"/>
          <w:szCs w:val="18"/>
        </w:rPr>
        <w:t>6</w:t>
      </w:r>
      <w:r w:rsidRPr="004F49B0">
        <w:rPr>
          <w:rFonts w:ascii="Arial" w:hAnsi="Arial" w:cs="Arial"/>
          <w:sz w:val="18"/>
          <w:szCs w:val="18"/>
        </w:rPr>
        <w:fldChar w:fldCharType="end"/>
      </w:r>
      <w:r w:rsidRPr="004F49B0">
        <w:rPr>
          <w:rFonts w:ascii="Arial" w:hAnsi="Arial" w:cs="Arial"/>
          <w:i/>
          <w:sz w:val="18"/>
          <w:szCs w:val="18"/>
        </w:rPr>
        <w:t xml:space="preserve"> </w:t>
      </w:r>
      <w:r w:rsidRPr="004F49B0">
        <w:rPr>
          <w:rFonts w:ascii="Arial" w:hAnsi="Arial" w:cs="Arial"/>
          <w:sz w:val="18"/>
          <w:szCs w:val="18"/>
        </w:rPr>
        <w:t>shall survive termination of the Engagement Documents.</w:t>
      </w:r>
    </w:p>
    <w:p w14:paraId="1CE9718D" w14:textId="77777777" w:rsidR="008B5774" w:rsidRPr="004F49B0" w:rsidRDefault="008B5774" w:rsidP="0031739A">
      <w:pPr>
        <w:pStyle w:val="Heading1"/>
        <w:spacing w:before="0"/>
        <w:ind w:left="227" w:hanging="397"/>
        <w:contextualSpacing/>
        <w:rPr>
          <w:rFonts w:ascii="Arial" w:hAnsi="Arial" w:cs="Arial"/>
          <w:sz w:val="18"/>
          <w:szCs w:val="18"/>
        </w:rPr>
      </w:pPr>
      <w:bookmarkStart w:id="42" w:name="_Ref_a151117"/>
      <w:r w:rsidRPr="004F49B0">
        <w:rPr>
          <w:rFonts w:ascii="Arial" w:hAnsi="Arial" w:cs="Arial"/>
          <w:sz w:val="18"/>
          <w:szCs w:val="18"/>
        </w:rPr>
        <w:t>Termination</w:t>
      </w:r>
      <w:bookmarkEnd w:id="42"/>
    </w:p>
    <w:p w14:paraId="5610A82A" w14:textId="1CD44540" w:rsidR="008B5774" w:rsidRPr="004F49B0" w:rsidRDefault="008B5774" w:rsidP="0031739A">
      <w:pPr>
        <w:pStyle w:val="Heading2"/>
        <w:spacing w:before="0"/>
        <w:ind w:left="227" w:hanging="397"/>
        <w:contextualSpacing/>
        <w:rPr>
          <w:rFonts w:ascii="Arial" w:hAnsi="Arial" w:cs="Arial"/>
          <w:sz w:val="18"/>
          <w:szCs w:val="18"/>
        </w:rPr>
      </w:pPr>
      <w:bookmarkStart w:id="43" w:name="_Ref_a155888"/>
      <w:r w:rsidRPr="004F49B0">
        <w:rPr>
          <w:rFonts w:ascii="Arial" w:hAnsi="Arial" w:cs="Arial"/>
          <w:sz w:val="18"/>
          <w:szCs w:val="18"/>
        </w:rPr>
        <w:t xml:space="preserve">Without affecting any other right or remedy available to it, either party may terminate the </w:t>
      </w:r>
      <w:r w:rsidR="008523FF" w:rsidRPr="004F49B0">
        <w:rPr>
          <w:rFonts w:ascii="Arial" w:hAnsi="Arial" w:cs="Arial"/>
          <w:sz w:val="18"/>
          <w:szCs w:val="18"/>
        </w:rPr>
        <w:t>Engagement Documents</w:t>
      </w:r>
      <w:r w:rsidRPr="004F49B0">
        <w:rPr>
          <w:rFonts w:ascii="Arial" w:hAnsi="Arial" w:cs="Arial"/>
          <w:sz w:val="18"/>
          <w:szCs w:val="18"/>
        </w:rPr>
        <w:t xml:space="preserve"> with immediate effect by giving written notice to the other party if:</w:t>
      </w:r>
      <w:bookmarkEnd w:id="43"/>
    </w:p>
    <w:p w14:paraId="58103AE2" w14:textId="57CCD4DA"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44" w:name="_Ref_a738461"/>
      <w:r w:rsidRPr="004F49B0">
        <w:rPr>
          <w:rFonts w:ascii="Arial" w:hAnsi="Arial" w:cs="Arial"/>
          <w:sz w:val="18"/>
          <w:szCs w:val="18"/>
        </w:rPr>
        <w:t xml:space="preserve">the other party commits a material breach of any term of the </w:t>
      </w:r>
      <w:r w:rsidR="008523FF" w:rsidRPr="004F49B0">
        <w:rPr>
          <w:rFonts w:ascii="Arial" w:hAnsi="Arial" w:cs="Arial"/>
          <w:sz w:val="18"/>
          <w:szCs w:val="18"/>
        </w:rPr>
        <w:t>Engagement Documents</w:t>
      </w:r>
      <w:r w:rsidRPr="004F49B0">
        <w:rPr>
          <w:rFonts w:ascii="Arial" w:hAnsi="Arial" w:cs="Arial"/>
          <w:sz w:val="18"/>
          <w:szCs w:val="18"/>
        </w:rPr>
        <w:t xml:space="preserve"> and (if such a breach is remediable) fails to remedy that breach </w:t>
      </w:r>
      <w:r w:rsidRPr="004F49B0">
        <w:rPr>
          <w:rFonts w:ascii="Arial" w:hAnsi="Arial" w:cs="Arial"/>
          <w:sz w:val="18"/>
          <w:szCs w:val="18"/>
        </w:rPr>
        <w:lastRenderedPageBreak/>
        <w:t>within five days of that party being notified in writing to do so;</w:t>
      </w:r>
      <w:bookmarkEnd w:id="44"/>
    </w:p>
    <w:p w14:paraId="51168662" w14:textId="3C9C04D2"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45" w:name="_Ref_a960471"/>
      <w:r w:rsidRPr="004F49B0">
        <w:rPr>
          <w:rFonts w:ascii="Arial" w:hAnsi="Arial" w:cs="Arial"/>
          <w:sz w:val="18"/>
          <w:szCs w:val="18"/>
        </w:rPr>
        <w:t>the other party suspends, or threatens to suspend, or ceases or threatens to cease to carry on all or a substantial part of its business; or</w:t>
      </w:r>
      <w:bookmarkEnd w:id="45"/>
    </w:p>
    <w:p w14:paraId="48938231" w14:textId="1503410C" w:rsidR="00E03EEA" w:rsidRPr="004F49B0" w:rsidRDefault="00E03EEA"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fails to pay any amount due under the Engagement Documents on the due date for payment.</w:t>
      </w:r>
    </w:p>
    <w:p w14:paraId="353E4582" w14:textId="77777777" w:rsidR="008B5774" w:rsidRPr="004F49B0" w:rsidRDefault="008B5774" w:rsidP="0031739A">
      <w:pPr>
        <w:pStyle w:val="Heading1"/>
        <w:spacing w:before="0"/>
        <w:ind w:left="227" w:hanging="397"/>
        <w:contextualSpacing/>
        <w:rPr>
          <w:rFonts w:ascii="Arial" w:hAnsi="Arial" w:cs="Arial"/>
          <w:sz w:val="18"/>
          <w:szCs w:val="18"/>
        </w:rPr>
      </w:pPr>
      <w:bookmarkStart w:id="46" w:name="_Ref_a59719"/>
      <w:r w:rsidRPr="004F49B0">
        <w:rPr>
          <w:rFonts w:ascii="Arial" w:hAnsi="Arial" w:cs="Arial"/>
          <w:sz w:val="18"/>
          <w:szCs w:val="18"/>
        </w:rPr>
        <w:t>Consequences of termination</w:t>
      </w:r>
      <w:bookmarkEnd w:id="46"/>
    </w:p>
    <w:p w14:paraId="27DF86C2" w14:textId="458BE439" w:rsidR="00B1392B" w:rsidRPr="00AE2595" w:rsidRDefault="008B5774" w:rsidP="00AE2595">
      <w:pPr>
        <w:pStyle w:val="Heading2"/>
        <w:spacing w:before="0"/>
        <w:ind w:left="227" w:hanging="397"/>
        <w:contextualSpacing/>
        <w:rPr>
          <w:rFonts w:ascii="Arial" w:hAnsi="Arial" w:cs="Arial"/>
          <w:sz w:val="18"/>
          <w:szCs w:val="18"/>
        </w:rPr>
      </w:pPr>
      <w:bookmarkStart w:id="47" w:name="_Ref_a660795"/>
      <w:r w:rsidRPr="00A212F5">
        <w:rPr>
          <w:rFonts w:ascii="Arial" w:hAnsi="Arial" w:cs="Arial"/>
          <w:sz w:val="18"/>
          <w:szCs w:val="18"/>
        </w:rPr>
        <w:t xml:space="preserve">On termination or expiry of the </w:t>
      </w:r>
      <w:r w:rsidR="008523FF" w:rsidRPr="00A212F5">
        <w:rPr>
          <w:rFonts w:ascii="Arial" w:hAnsi="Arial" w:cs="Arial"/>
          <w:sz w:val="18"/>
          <w:szCs w:val="18"/>
        </w:rPr>
        <w:t>Engagement Documents</w:t>
      </w:r>
      <w:bookmarkStart w:id="48" w:name="_Ref_a855990"/>
      <w:bookmarkEnd w:id="47"/>
      <w:r w:rsidR="00AE2595">
        <w:rPr>
          <w:rFonts w:ascii="Arial" w:hAnsi="Arial" w:cs="Arial"/>
          <w:sz w:val="18"/>
          <w:szCs w:val="18"/>
        </w:rPr>
        <w:t xml:space="preserve">, the Engagement shall immediately end as shall </w:t>
      </w:r>
      <w:r w:rsidR="00AE2595" w:rsidRPr="00AE2595">
        <w:rPr>
          <w:rFonts w:ascii="Arial" w:hAnsi="Arial" w:cs="Arial"/>
          <w:sz w:val="18"/>
          <w:szCs w:val="18"/>
        </w:rPr>
        <w:t xml:space="preserve">our obligation to supply the Services </w:t>
      </w:r>
      <w:r w:rsidR="00AE2595">
        <w:rPr>
          <w:rFonts w:ascii="Arial" w:hAnsi="Arial" w:cs="Arial"/>
          <w:sz w:val="18"/>
          <w:szCs w:val="18"/>
        </w:rPr>
        <w:t>and</w:t>
      </w:r>
      <w:r w:rsidR="00A212F5" w:rsidRPr="00AE2595">
        <w:rPr>
          <w:rFonts w:ascii="Arial" w:hAnsi="Arial" w:cs="Arial"/>
          <w:sz w:val="18"/>
          <w:szCs w:val="18"/>
        </w:rPr>
        <w:t xml:space="preserve"> </w:t>
      </w:r>
      <w:r w:rsidR="002734B3" w:rsidRPr="00AE2595">
        <w:rPr>
          <w:rFonts w:ascii="Arial" w:hAnsi="Arial" w:cs="Arial"/>
          <w:sz w:val="18"/>
          <w:szCs w:val="18"/>
        </w:rPr>
        <w:t>you</w:t>
      </w:r>
      <w:r w:rsidRPr="00AE2595">
        <w:rPr>
          <w:rFonts w:ascii="Arial" w:hAnsi="Arial" w:cs="Arial"/>
          <w:sz w:val="18"/>
          <w:szCs w:val="18"/>
        </w:rPr>
        <w:t xml:space="preserve"> shall immediately pay to </w:t>
      </w:r>
      <w:r w:rsidR="00D128A3" w:rsidRPr="00AE2595">
        <w:rPr>
          <w:rFonts w:ascii="Arial" w:hAnsi="Arial" w:cs="Arial"/>
          <w:sz w:val="18"/>
          <w:szCs w:val="18"/>
        </w:rPr>
        <w:t>us</w:t>
      </w:r>
      <w:r w:rsidRPr="00AE2595">
        <w:rPr>
          <w:rFonts w:ascii="Arial" w:hAnsi="Arial" w:cs="Arial"/>
          <w:sz w:val="18"/>
          <w:szCs w:val="18"/>
        </w:rPr>
        <w:t xml:space="preserve"> all of </w:t>
      </w:r>
      <w:r w:rsidR="00D128A3" w:rsidRPr="00AE2595">
        <w:rPr>
          <w:rFonts w:ascii="Arial" w:hAnsi="Arial" w:cs="Arial"/>
          <w:sz w:val="18"/>
          <w:szCs w:val="18"/>
        </w:rPr>
        <w:t>our</w:t>
      </w:r>
      <w:r w:rsidRPr="00AE2595">
        <w:rPr>
          <w:rFonts w:ascii="Arial" w:hAnsi="Arial" w:cs="Arial"/>
          <w:sz w:val="18"/>
          <w:szCs w:val="18"/>
        </w:rPr>
        <w:t xml:space="preserve"> outstanding unpaid invoices and interest</w:t>
      </w:r>
      <w:r w:rsidR="00A212F5" w:rsidRPr="00AE2595">
        <w:rPr>
          <w:rFonts w:ascii="Arial" w:hAnsi="Arial" w:cs="Arial"/>
          <w:sz w:val="18"/>
          <w:szCs w:val="18"/>
        </w:rPr>
        <w:t>.</w:t>
      </w:r>
    </w:p>
    <w:p w14:paraId="2F0BBA99" w14:textId="5DD4016D" w:rsidR="008B5774" w:rsidRPr="004F49B0" w:rsidRDefault="008B5774" w:rsidP="0031739A">
      <w:pPr>
        <w:pStyle w:val="Heading2"/>
        <w:spacing w:before="0"/>
        <w:ind w:left="227" w:hanging="397"/>
        <w:contextualSpacing/>
        <w:rPr>
          <w:rFonts w:ascii="Arial" w:hAnsi="Arial" w:cs="Arial"/>
          <w:sz w:val="18"/>
          <w:szCs w:val="18"/>
        </w:rPr>
      </w:pPr>
      <w:bookmarkStart w:id="49" w:name="_Ref_a627533"/>
      <w:bookmarkEnd w:id="48"/>
      <w:r w:rsidRPr="004F49B0">
        <w:rPr>
          <w:rFonts w:ascii="Arial" w:hAnsi="Arial" w:cs="Arial"/>
          <w:sz w:val="18"/>
          <w:szCs w:val="18"/>
        </w:rPr>
        <w:t xml:space="preserve">Termination or expiry of the </w:t>
      </w:r>
      <w:r w:rsidR="008523FF" w:rsidRPr="004F49B0">
        <w:rPr>
          <w:rFonts w:ascii="Arial" w:hAnsi="Arial" w:cs="Arial"/>
          <w:sz w:val="18"/>
          <w:szCs w:val="18"/>
        </w:rPr>
        <w:t>Engagement Documents</w:t>
      </w:r>
      <w:r w:rsidRPr="004F49B0">
        <w:rPr>
          <w:rFonts w:ascii="Arial" w:hAnsi="Arial" w:cs="Arial"/>
          <w:sz w:val="18"/>
          <w:szCs w:val="18"/>
        </w:rPr>
        <w:t xml:space="preserve"> shall not affect any rights, remedies, obligations or liabilities of the parties that have accrued up to the date of termination or expiry, including the right to claim damages in respect of any breach of the </w:t>
      </w:r>
      <w:r w:rsidR="008523FF" w:rsidRPr="004F49B0">
        <w:rPr>
          <w:rFonts w:ascii="Arial" w:hAnsi="Arial" w:cs="Arial"/>
          <w:sz w:val="18"/>
          <w:szCs w:val="18"/>
        </w:rPr>
        <w:t>Engagement Documents</w:t>
      </w:r>
      <w:r w:rsidRPr="004F49B0">
        <w:rPr>
          <w:rFonts w:ascii="Arial" w:hAnsi="Arial" w:cs="Arial"/>
          <w:sz w:val="18"/>
          <w:szCs w:val="18"/>
        </w:rPr>
        <w:t xml:space="preserve"> which existed at or before the date of termination or expiry.</w:t>
      </w:r>
    </w:p>
    <w:p w14:paraId="7B1575A6" w14:textId="2E565E67" w:rsidR="00F93B4C" w:rsidRPr="00F93B4C" w:rsidRDefault="008B5774" w:rsidP="00F93B4C">
      <w:pPr>
        <w:pStyle w:val="Heading2"/>
        <w:spacing w:before="0"/>
        <w:ind w:left="227" w:hanging="397"/>
        <w:contextualSpacing/>
        <w:rPr>
          <w:rFonts w:ascii="Arial" w:hAnsi="Arial" w:cs="Arial"/>
          <w:sz w:val="18"/>
          <w:szCs w:val="18"/>
        </w:rPr>
      </w:pPr>
      <w:bookmarkStart w:id="50" w:name="_Ref_a1037233"/>
      <w:bookmarkEnd w:id="49"/>
      <w:r w:rsidRPr="004F49B0">
        <w:rPr>
          <w:rFonts w:ascii="Arial" w:hAnsi="Arial" w:cs="Arial"/>
          <w:sz w:val="18"/>
          <w:szCs w:val="18"/>
        </w:rPr>
        <w:t xml:space="preserve">Any provision of the </w:t>
      </w:r>
      <w:r w:rsidR="008523FF" w:rsidRPr="004F49B0">
        <w:rPr>
          <w:rFonts w:ascii="Arial" w:hAnsi="Arial" w:cs="Arial"/>
          <w:sz w:val="18"/>
          <w:szCs w:val="18"/>
        </w:rPr>
        <w:t>Engagement Documents</w:t>
      </w:r>
      <w:r w:rsidRPr="004F49B0">
        <w:rPr>
          <w:rFonts w:ascii="Arial" w:hAnsi="Arial" w:cs="Arial"/>
          <w:sz w:val="18"/>
          <w:szCs w:val="18"/>
        </w:rPr>
        <w:t xml:space="preserve"> that expressly or by implication is intended to come into or continue in force on or after termination or expiry of the </w:t>
      </w:r>
      <w:r w:rsidR="008523FF" w:rsidRPr="004F49B0">
        <w:rPr>
          <w:rFonts w:ascii="Arial" w:hAnsi="Arial" w:cs="Arial"/>
          <w:sz w:val="18"/>
          <w:szCs w:val="18"/>
        </w:rPr>
        <w:t>Engagement Documents</w:t>
      </w:r>
      <w:r w:rsidRPr="004F49B0">
        <w:rPr>
          <w:rFonts w:ascii="Arial" w:hAnsi="Arial" w:cs="Arial"/>
          <w:sz w:val="18"/>
          <w:szCs w:val="18"/>
        </w:rPr>
        <w:t xml:space="preserve"> shall remain in full force and effect.</w:t>
      </w:r>
    </w:p>
    <w:p w14:paraId="2D7886BB" w14:textId="5BF53A36" w:rsidR="00F93B4C" w:rsidRPr="004F49B0" w:rsidRDefault="00F93B4C" w:rsidP="00F93B4C">
      <w:pPr>
        <w:pStyle w:val="Heading2"/>
        <w:spacing w:before="0"/>
        <w:ind w:left="227" w:hanging="397"/>
        <w:contextualSpacing/>
        <w:rPr>
          <w:rFonts w:ascii="Arial" w:hAnsi="Arial" w:cs="Arial"/>
          <w:sz w:val="18"/>
          <w:szCs w:val="18"/>
        </w:rPr>
      </w:pPr>
      <w:r w:rsidRPr="00F93B4C">
        <w:rPr>
          <w:rFonts w:ascii="Arial" w:hAnsi="Arial" w:cs="Arial"/>
          <w:sz w:val="18"/>
          <w:szCs w:val="18"/>
        </w:rPr>
        <w:t>Nothing in the Engagement Documents is intended to, or shall be deemed to, establish any partnership or joint venture between us and you or constitute either as the agent of the other, or authorise either to make or enter into any commitments for or on behalf of any the other.</w:t>
      </w:r>
    </w:p>
    <w:p w14:paraId="2569B331" w14:textId="77777777" w:rsidR="008B5774" w:rsidRPr="004F49B0" w:rsidRDefault="008B5774" w:rsidP="0031739A">
      <w:pPr>
        <w:pStyle w:val="Heading1"/>
        <w:spacing w:before="0"/>
        <w:ind w:left="227" w:hanging="397"/>
        <w:contextualSpacing/>
        <w:rPr>
          <w:rFonts w:ascii="Arial" w:hAnsi="Arial" w:cs="Arial"/>
          <w:sz w:val="18"/>
          <w:szCs w:val="18"/>
        </w:rPr>
      </w:pPr>
      <w:bookmarkStart w:id="51" w:name="_Ref477941359"/>
      <w:r w:rsidRPr="004F49B0">
        <w:rPr>
          <w:rFonts w:ascii="Arial" w:hAnsi="Arial" w:cs="Arial"/>
          <w:sz w:val="18"/>
          <w:szCs w:val="18"/>
        </w:rPr>
        <w:t>General</w:t>
      </w:r>
      <w:bookmarkEnd w:id="50"/>
      <w:bookmarkEnd w:id="51"/>
    </w:p>
    <w:p w14:paraId="630C2E73" w14:textId="523E85F2" w:rsidR="008B5774" w:rsidRDefault="008B5774" w:rsidP="0031739A">
      <w:pPr>
        <w:pStyle w:val="Heading2"/>
        <w:spacing w:before="0"/>
        <w:ind w:left="227" w:hanging="397"/>
        <w:contextualSpacing/>
        <w:rPr>
          <w:rFonts w:ascii="Arial" w:hAnsi="Arial" w:cs="Arial"/>
          <w:sz w:val="18"/>
          <w:szCs w:val="18"/>
        </w:rPr>
      </w:pPr>
      <w:bookmarkStart w:id="52" w:name="_Ref_a707582"/>
      <w:r w:rsidRPr="004F49B0">
        <w:rPr>
          <w:rFonts w:ascii="Arial" w:hAnsi="Arial" w:cs="Arial"/>
          <w:b/>
          <w:sz w:val="18"/>
          <w:szCs w:val="18"/>
        </w:rPr>
        <w:t xml:space="preserve">Force majeure.  </w:t>
      </w:r>
      <w:r w:rsidRPr="004F49B0">
        <w:rPr>
          <w:rFonts w:ascii="Arial" w:hAnsi="Arial" w:cs="Arial"/>
          <w:sz w:val="18"/>
          <w:szCs w:val="18"/>
        </w:rPr>
        <w:t xml:space="preserve">Neither party shall be in breach of the </w:t>
      </w:r>
      <w:r w:rsidR="008523FF" w:rsidRPr="004F49B0">
        <w:rPr>
          <w:rFonts w:ascii="Arial" w:hAnsi="Arial" w:cs="Arial"/>
          <w:sz w:val="18"/>
          <w:szCs w:val="18"/>
        </w:rPr>
        <w:t>Engagement Documents</w:t>
      </w:r>
      <w:r w:rsidRPr="004F49B0">
        <w:rPr>
          <w:rFonts w:ascii="Arial" w:hAnsi="Arial" w:cs="Arial"/>
          <w:sz w:val="18"/>
          <w:szCs w:val="18"/>
        </w:rPr>
        <w:t xml:space="preserve"> nor liable for delay in performing, or failure to perform, any of its obligations under the </w:t>
      </w:r>
      <w:r w:rsidR="008523FF" w:rsidRPr="004F49B0">
        <w:rPr>
          <w:rFonts w:ascii="Arial" w:hAnsi="Arial" w:cs="Arial"/>
          <w:sz w:val="18"/>
          <w:szCs w:val="18"/>
        </w:rPr>
        <w:t>Engagement Documents</w:t>
      </w:r>
      <w:r w:rsidRPr="004F49B0">
        <w:rPr>
          <w:rFonts w:ascii="Arial" w:hAnsi="Arial" w:cs="Arial"/>
          <w:sz w:val="18"/>
          <w:szCs w:val="18"/>
        </w:rPr>
        <w:t xml:space="preserve"> if such delay or failure result from events, circumstances or causes beyond its reasonable control.</w:t>
      </w:r>
      <w:bookmarkEnd w:id="52"/>
    </w:p>
    <w:p w14:paraId="1A49B821" w14:textId="5A465EA2" w:rsidR="00F93B4C" w:rsidRPr="00F93B4C" w:rsidRDefault="00F93B4C" w:rsidP="00F93B4C">
      <w:pPr>
        <w:pStyle w:val="Heading2"/>
        <w:spacing w:before="0"/>
        <w:ind w:left="227" w:hanging="397"/>
        <w:contextualSpacing/>
        <w:rPr>
          <w:rFonts w:ascii="Arial" w:hAnsi="Arial" w:cs="Arial"/>
          <w:sz w:val="18"/>
          <w:szCs w:val="18"/>
        </w:rPr>
      </w:pPr>
      <w:r w:rsidRPr="00F93B4C">
        <w:rPr>
          <w:rFonts w:ascii="Arial" w:hAnsi="Arial" w:cs="Arial"/>
          <w:sz w:val="18"/>
          <w:szCs w:val="18"/>
        </w:rPr>
        <w:t xml:space="preserve">We are not authorised by the Financial Conduct Authority or any other regulatory or supervisory body.  We are not accepting a general retainer to advise you in relation anything outside the scope of the Services and will not have any responsibility to update any advice given during this engagement whether by reference to any future changes in facts, circumstances, laws, regulations or otherwise. To the fullest extent permitted by law, we are not, and you shall not hold us, responsible for the safety, welfare, well-being and care if </w:t>
      </w:r>
      <w:r>
        <w:rPr>
          <w:rFonts w:ascii="Arial" w:hAnsi="Arial" w:cs="Arial"/>
          <w:sz w:val="18"/>
          <w:szCs w:val="18"/>
        </w:rPr>
        <w:t xml:space="preserve">a </w:t>
      </w:r>
      <w:r w:rsidRPr="00F93B4C">
        <w:rPr>
          <w:rFonts w:ascii="Arial" w:hAnsi="Arial" w:cs="Arial"/>
          <w:sz w:val="18"/>
          <w:szCs w:val="18"/>
        </w:rPr>
        <w:t>Pupil</w:t>
      </w:r>
      <w:r>
        <w:rPr>
          <w:rFonts w:ascii="Arial" w:hAnsi="Arial" w:cs="Arial"/>
          <w:sz w:val="18"/>
          <w:szCs w:val="18"/>
        </w:rPr>
        <w:t xml:space="preserve"> or Tutee (as referred to </w:t>
      </w:r>
      <w:r>
        <w:rPr>
          <w:rFonts w:ascii="Arial" w:hAnsi="Arial" w:cs="Arial"/>
          <w:sz w:val="18"/>
          <w:szCs w:val="18"/>
        </w:rPr>
        <w:t>and defined in the Engagement Letter)</w:t>
      </w:r>
      <w:r w:rsidRPr="00F93B4C">
        <w:rPr>
          <w:rFonts w:ascii="Arial" w:hAnsi="Arial" w:cs="Arial"/>
          <w:sz w:val="18"/>
          <w:szCs w:val="18"/>
        </w:rPr>
        <w:t xml:space="preserve"> is a minor. </w:t>
      </w:r>
    </w:p>
    <w:p w14:paraId="704BDB39" w14:textId="0BEE980F" w:rsidR="008B5774" w:rsidRPr="004F49B0" w:rsidRDefault="008B5774" w:rsidP="0031739A">
      <w:pPr>
        <w:pStyle w:val="Heading2"/>
        <w:spacing w:before="0"/>
        <w:ind w:left="227" w:hanging="397"/>
        <w:contextualSpacing/>
        <w:rPr>
          <w:rFonts w:ascii="Arial" w:hAnsi="Arial" w:cs="Arial"/>
          <w:bCs/>
          <w:sz w:val="18"/>
          <w:szCs w:val="18"/>
        </w:rPr>
      </w:pPr>
      <w:bookmarkStart w:id="53" w:name="_Ref_a489894"/>
      <w:r w:rsidRPr="004F49B0">
        <w:rPr>
          <w:rFonts w:ascii="Arial" w:hAnsi="Arial" w:cs="Arial"/>
          <w:b/>
          <w:sz w:val="18"/>
          <w:szCs w:val="18"/>
        </w:rPr>
        <w:t>Assignment and other dealings.</w:t>
      </w:r>
      <w:bookmarkEnd w:id="53"/>
      <w:r w:rsidR="00B1392B" w:rsidRPr="004F49B0">
        <w:rPr>
          <w:rFonts w:ascii="Arial" w:hAnsi="Arial" w:cs="Arial"/>
          <w:b/>
          <w:sz w:val="18"/>
          <w:szCs w:val="18"/>
        </w:rPr>
        <w:t xml:space="preserve"> </w:t>
      </w:r>
      <w:r w:rsidR="00B1392B" w:rsidRPr="004F49B0">
        <w:rPr>
          <w:rFonts w:ascii="Arial" w:hAnsi="Arial" w:cs="Arial"/>
          <w:bCs/>
          <w:sz w:val="18"/>
          <w:szCs w:val="18"/>
        </w:rPr>
        <w:t>Neither party may</w:t>
      </w:r>
      <w:r w:rsidRPr="004F49B0">
        <w:rPr>
          <w:rFonts w:ascii="Arial" w:hAnsi="Arial" w:cs="Arial"/>
          <w:bCs/>
          <w:sz w:val="18"/>
          <w:szCs w:val="18"/>
        </w:rPr>
        <w:t xml:space="preserve"> assign, transfer, mortgage, charge, sub</w:t>
      </w:r>
      <w:r w:rsidR="00B1392B" w:rsidRPr="004F49B0">
        <w:rPr>
          <w:rFonts w:ascii="Arial" w:hAnsi="Arial" w:cs="Arial"/>
          <w:bCs/>
          <w:sz w:val="18"/>
          <w:szCs w:val="18"/>
        </w:rPr>
        <w:t>-contract</w:t>
      </w:r>
      <w:r w:rsidRPr="004F49B0">
        <w:rPr>
          <w:rFonts w:ascii="Arial" w:hAnsi="Arial" w:cs="Arial"/>
          <w:bCs/>
          <w:sz w:val="18"/>
          <w:szCs w:val="18"/>
        </w:rPr>
        <w:t xml:space="preserve">, delegate, declare a trust over or deal in any other manner with any of its rights and obligations under the </w:t>
      </w:r>
      <w:r w:rsidR="008523FF" w:rsidRPr="004F49B0">
        <w:rPr>
          <w:rFonts w:ascii="Arial" w:hAnsi="Arial" w:cs="Arial"/>
          <w:bCs/>
          <w:sz w:val="18"/>
          <w:szCs w:val="18"/>
        </w:rPr>
        <w:t>Engagement Documents</w:t>
      </w:r>
      <w:r w:rsidRPr="004F49B0">
        <w:rPr>
          <w:rFonts w:ascii="Arial" w:hAnsi="Arial" w:cs="Arial"/>
          <w:bCs/>
          <w:sz w:val="18"/>
          <w:szCs w:val="18"/>
        </w:rPr>
        <w:t xml:space="preserve"> without the prior written consent of </w:t>
      </w:r>
      <w:r w:rsidR="00B1392B" w:rsidRPr="004F49B0">
        <w:rPr>
          <w:rFonts w:ascii="Arial" w:hAnsi="Arial" w:cs="Arial"/>
          <w:bCs/>
          <w:sz w:val="18"/>
          <w:szCs w:val="18"/>
        </w:rPr>
        <w:t>the other party</w:t>
      </w:r>
      <w:r w:rsidRPr="004F49B0">
        <w:rPr>
          <w:rFonts w:ascii="Arial" w:hAnsi="Arial" w:cs="Arial"/>
          <w:bCs/>
          <w:sz w:val="18"/>
          <w:szCs w:val="18"/>
        </w:rPr>
        <w:t>.</w:t>
      </w:r>
    </w:p>
    <w:p w14:paraId="29261E68" w14:textId="77777777" w:rsidR="008B5774" w:rsidRPr="004F49B0" w:rsidRDefault="008B5774" w:rsidP="0031739A">
      <w:pPr>
        <w:pStyle w:val="Heading2"/>
        <w:spacing w:before="0"/>
        <w:ind w:left="227" w:hanging="397"/>
        <w:contextualSpacing/>
        <w:rPr>
          <w:rFonts w:ascii="Arial" w:hAnsi="Arial" w:cs="Arial"/>
          <w:sz w:val="18"/>
          <w:szCs w:val="18"/>
        </w:rPr>
      </w:pPr>
      <w:bookmarkStart w:id="54" w:name="_Ref_a879620"/>
      <w:r w:rsidRPr="004F49B0">
        <w:rPr>
          <w:rFonts w:ascii="Arial" w:hAnsi="Arial" w:cs="Arial"/>
          <w:b/>
          <w:sz w:val="18"/>
          <w:szCs w:val="18"/>
        </w:rPr>
        <w:t>Confidentiality.</w:t>
      </w:r>
      <w:bookmarkEnd w:id="54"/>
    </w:p>
    <w:p w14:paraId="3669552C" w14:textId="4BB97371"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55" w:name="_Ref_a170925"/>
      <w:r w:rsidRPr="004F49B0">
        <w:rPr>
          <w:rFonts w:ascii="Arial" w:hAnsi="Arial" w:cs="Arial"/>
          <w:sz w:val="18"/>
          <w:szCs w:val="18"/>
        </w:rPr>
        <w:t xml:space="preserve">Each party undertakes that it shall not at any time during the </w:t>
      </w:r>
      <w:r w:rsidR="008523FF" w:rsidRPr="004F49B0">
        <w:rPr>
          <w:rFonts w:ascii="Arial" w:hAnsi="Arial" w:cs="Arial"/>
          <w:sz w:val="18"/>
          <w:szCs w:val="18"/>
        </w:rPr>
        <w:t>Engagement Documents</w:t>
      </w:r>
      <w:r w:rsidRPr="004F49B0">
        <w:rPr>
          <w:rFonts w:ascii="Arial" w:hAnsi="Arial" w:cs="Arial"/>
          <w:sz w:val="18"/>
          <w:szCs w:val="18"/>
        </w:rPr>
        <w:t xml:space="preserve">, and for a period of three years after termination or expiry of the </w:t>
      </w:r>
      <w:r w:rsidR="008523FF" w:rsidRPr="004F49B0">
        <w:rPr>
          <w:rFonts w:ascii="Arial" w:hAnsi="Arial" w:cs="Arial"/>
          <w:sz w:val="18"/>
          <w:szCs w:val="18"/>
        </w:rPr>
        <w:t>Engagement Documents</w:t>
      </w:r>
      <w:r w:rsidRPr="004F49B0">
        <w:rPr>
          <w:rFonts w:ascii="Arial" w:hAnsi="Arial" w:cs="Arial"/>
          <w:sz w:val="18"/>
          <w:szCs w:val="18"/>
        </w:rPr>
        <w:t xml:space="preserve">, disclose to any person any confidential information concerning the business, affairs, </w:t>
      </w:r>
      <w:r w:rsidR="00B1392B" w:rsidRPr="004F49B0">
        <w:rPr>
          <w:rFonts w:ascii="Arial" w:hAnsi="Arial" w:cs="Arial"/>
          <w:sz w:val="18"/>
          <w:szCs w:val="18"/>
        </w:rPr>
        <w:t>customers</w:t>
      </w:r>
      <w:r w:rsidRPr="004F49B0">
        <w:rPr>
          <w:rFonts w:ascii="Arial" w:hAnsi="Arial" w:cs="Arial"/>
          <w:sz w:val="18"/>
          <w:szCs w:val="18"/>
        </w:rPr>
        <w:t xml:space="preserve">, clients or suppliers of the other party, except as permitted by clause </w:t>
      </w:r>
      <w:r w:rsidRPr="004F49B0">
        <w:rPr>
          <w:rFonts w:ascii="Arial" w:hAnsi="Arial" w:cs="Arial"/>
          <w:sz w:val="18"/>
          <w:szCs w:val="18"/>
        </w:rPr>
        <w:fldChar w:fldCharType="begin"/>
      </w:r>
      <w:r w:rsidRPr="004F49B0">
        <w:rPr>
          <w:rFonts w:ascii="Arial" w:hAnsi="Arial" w:cs="Arial"/>
          <w:sz w:val="18"/>
          <w:szCs w:val="18"/>
        </w:rPr>
        <w:instrText xml:space="preserve">REF _Ref_a906799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9.3(b)</w:t>
      </w:r>
      <w:r w:rsidRPr="004F49B0">
        <w:rPr>
          <w:rFonts w:ascii="Arial" w:hAnsi="Arial" w:cs="Arial"/>
          <w:sz w:val="18"/>
          <w:szCs w:val="18"/>
        </w:rPr>
        <w:fldChar w:fldCharType="end"/>
      </w:r>
      <w:r w:rsidRPr="004F49B0">
        <w:rPr>
          <w:rFonts w:ascii="Arial" w:hAnsi="Arial" w:cs="Arial"/>
          <w:sz w:val="18"/>
          <w:szCs w:val="18"/>
        </w:rPr>
        <w:t>.</w:t>
      </w:r>
      <w:bookmarkEnd w:id="55"/>
    </w:p>
    <w:p w14:paraId="01F54737" w14:textId="6A1BDF68"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56" w:name="_Ref_a906799"/>
      <w:r w:rsidRPr="004F49B0">
        <w:rPr>
          <w:rFonts w:ascii="Arial" w:hAnsi="Arial" w:cs="Arial"/>
          <w:sz w:val="18"/>
          <w:szCs w:val="18"/>
        </w:rPr>
        <w:t>Each party may disclose the other party’s confidential information:</w:t>
      </w:r>
      <w:bookmarkEnd w:id="56"/>
    </w:p>
    <w:p w14:paraId="39B9AE5F" w14:textId="37A7C147" w:rsidR="008B5774" w:rsidRPr="004F49B0" w:rsidRDefault="008B5774" w:rsidP="001259F4">
      <w:pPr>
        <w:pStyle w:val="Heading4"/>
        <w:tabs>
          <w:tab w:val="clear" w:pos="2261"/>
          <w:tab w:val="clear" w:pos="2421"/>
          <w:tab w:val="num" w:pos="1276"/>
        </w:tabs>
        <w:ind w:left="1276"/>
        <w:contextualSpacing/>
        <w:rPr>
          <w:rFonts w:ascii="Arial" w:hAnsi="Arial" w:cs="Arial"/>
          <w:sz w:val="18"/>
          <w:szCs w:val="18"/>
        </w:rPr>
      </w:pPr>
      <w:bookmarkStart w:id="57" w:name="_Ref_a478546"/>
      <w:r w:rsidRPr="004F49B0">
        <w:rPr>
          <w:rFonts w:ascii="Arial" w:hAnsi="Arial" w:cs="Arial"/>
          <w:sz w:val="18"/>
          <w:szCs w:val="18"/>
        </w:rPr>
        <w:t>to its employees, officers, representatives</w:t>
      </w:r>
      <w:r w:rsidR="00B1392B" w:rsidRPr="004F49B0">
        <w:rPr>
          <w:rFonts w:ascii="Arial" w:hAnsi="Arial" w:cs="Arial"/>
          <w:sz w:val="18"/>
          <w:szCs w:val="18"/>
        </w:rPr>
        <w:t xml:space="preserve"> </w:t>
      </w:r>
      <w:r w:rsidRPr="004F49B0">
        <w:rPr>
          <w:rFonts w:ascii="Arial" w:hAnsi="Arial" w:cs="Arial"/>
          <w:sz w:val="18"/>
          <w:szCs w:val="18"/>
        </w:rPr>
        <w:t xml:space="preserve">or advisers who need to know such information for the purposes of carrying out the party’s obligations under the </w:t>
      </w:r>
      <w:r w:rsidR="008523FF" w:rsidRPr="004F49B0">
        <w:rPr>
          <w:rFonts w:ascii="Arial" w:hAnsi="Arial" w:cs="Arial"/>
          <w:sz w:val="18"/>
          <w:szCs w:val="18"/>
        </w:rPr>
        <w:t>Engagement Documents</w:t>
      </w:r>
      <w:r w:rsidRPr="004F49B0">
        <w:rPr>
          <w:rFonts w:ascii="Arial" w:hAnsi="Arial" w:cs="Arial"/>
          <w:sz w:val="18"/>
          <w:szCs w:val="18"/>
        </w:rPr>
        <w:t xml:space="preserve">.  Each party shall ensure that its employees, officers, representatives or advisers to whom it discloses the other party’s confidential information comply with this clause </w:t>
      </w:r>
      <w:r w:rsidRPr="004F49B0">
        <w:rPr>
          <w:rFonts w:ascii="Arial" w:hAnsi="Arial" w:cs="Arial"/>
          <w:sz w:val="18"/>
          <w:szCs w:val="18"/>
        </w:rPr>
        <w:fldChar w:fldCharType="begin"/>
      </w:r>
      <w:r w:rsidRPr="004F49B0">
        <w:rPr>
          <w:rFonts w:ascii="Arial" w:hAnsi="Arial" w:cs="Arial"/>
          <w:sz w:val="18"/>
          <w:szCs w:val="18"/>
        </w:rPr>
        <w:instrText xml:space="preserve">REF _Ref_a879620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9.3</w:t>
      </w:r>
      <w:r w:rsidRPr="004F49B0">
        <w:rPr>
          <w:rFonts w:ascii="Arial" w:hAnsi="Arial" w:cs="Arial"/>
          <w:sz w:val="18"/>
          <w:szCs w:val="18"/>
        </w:rPr>
        <w:fldChar w:fldCharType="end"/>
      </w:r>
      <w:r w:rsidRPr="004F49B0">
        <w:rPr>
          <w:rFonts w:ascii="Arial" w:hAnsi="Arial" w:cs="Arial"/>
          <w:sz w:val="18"/>
          <w:szCs w:val="18"/>
        </w:rPr>
        <w:t>; and</w:t>
      </w:r>
      <w:bookmarkEnd w:id="57"/>
    </w:p>
    <w:p w14:paraId="23633E7E" w14:textId="37A0ABC9" w:rsidR="008B5774" w:rsidRPr="004F49B0" w:rsidRDefault="008B5774" w:rsidP="001259F4">
      <w:pPr>
        <w:pStyle w:val="Heading4"/>
        <w:tabs>
          <w:tab w:val="clear" w:pos="2261"/>
          <w:tab w:val="clear" w:pos="2421"/>
          <w:tab w:val="num" w:pos="1276"/>
        </w:tabs>
        <w:ind w:left="1276"/>
        <w:contextualSpacing/>
        <w:rPr>
          <w:rFonts w:ascii="Arial" w:hAnsi="Arial" w:cs="Arial"/>
          <w:sz w:val="18"/>
          <w:szCs w:val="18"/>
        </w:rPr>
      </w:pPr>
      <w:bookmarkStart w:id="58" w:name="_Ref_a960952"/>
      <w:r w:rsidRPr="004F49B0">
        <w:rPr>
          <w:rFonts w:ascii="Arial" w:hAnsi="Arial" w:cs="Arial"/>
          <w:sz w:val="18"/>
          <w:szCs w:val="18"/>
        </w:rPr>
        <w:t>as may be required by law, a court of competent jurisdiction or any governmental or regulatory authority.</w:t>
      </w:r>
      <w:bookmarkEnd w:id="58"/>
    </w:p>
    <w:p w14:paraId="3161394C" w14:textId="6A5FBB7C" w:rsidR="008B5774" w:rsidRDefault="008B5774" w:rsidP="0031739A">
      <w:pPr>
        <w:pStyle w:val="Heading3"/>
        <w:tabs>
          <w:tab w:val="clear" w:pos="1559"/>
          <w:tab w:val="num" w:pos="709"/>
        </w:tabs>
        <w:ind w:left="709" w:hanging="425"/>
        <w:contextualSpacing/>
        <w:rPr>
          <w:rFonts w:ascii="Arial" w:hAnsi="Arial" w:cs="Arial"/>
          <w:sz w:val="18"/>
          <w:szCs w:val="18"/>
        </w:rPr>
      </w:pPr>
      <w:bookmarkStart w:id="59" w:name="_Ref_a471568"/>
      <w:r w:rsidRPr="004F49B0">
        <w:rPr>
          <w:rFonts w:ascii="Arial" w:hAnsi="Arial" w:cs="Arial"/>
          <w:sz w:val="18"/>
          <w:szCs w:val="18"/>
        </w:rPr>
        <w:t xml:space="preserve">Neither party shall use the other party’s confidential information for any purpose other than </w:t>
      </w:r>
      <w:r w:rsidR="00A44D38">
        <w:rPr>
          <w:rFonts w:ascii="Arial" w:hAnsi="Arial" w:cs="Arial"/>
          <w:sz w:val="18"/>
          <w:szCs w:val="18"/>
        </w:rPr>
        <w:t xml:space="preserve">as permitted by, or to </w:t>
      </w:r>
      <w:r w:rsidRPr="004F49B0">
        <w:rPr>
          <w:rFonts w:ascii="Arial" w:hAnsi="Arial" w:cs="Arial"/>
          <w:sz w:val="18"/>
          <w:szCs w:val="18"/>
        </w:rPr>
        <w:t>perform its obligations under</w:t>
      </w:r>
      <w:r w:rsidR="00A44D38">
        <w:rPr>
          <w:rFonts w:ascii="Arial" w:hAnsi="Arial" w:cs="Arial"/>
          <w:sz w:val="18"/>
          <w:szCs w:val="18"/>
        </w:rPr>
        <w:t xml:space="preserve">, </w:t>
      </w:r>
      <w:r w:rsidRPr="004F49B0">
        <w:rPr>
          <w:rFonts w:ascii="Arial" w:hAnsi="Arial" w:cs="Arial"/>
          <w:sz w:val="18"/>
          <w:szCs w:val="18"/>
        </w:rPr>
        <w:t xml:space="preserve">the </w:t>
      </w:r>
      <w:r w:rsidR="008523FF" w:rsidRPr="004F49B0">
        <w:rPr>
          <w:rFonts w:ascii="Arial" w:hAnsi="Arial" w:cs="Arial"/>
          <w:sz w:val="18"/>
          <w:szCs w:val="18"/>
        </w:rPr>
        <w:t>Engagement Documents</w:t>
      </w:r>
      <w:r w:rsidRPr="004F49B0">
        <w:rPr>
          <w:rFonts w:ascii="Arial" w:hAnsi="Arial" w:cs="Arial"/>
          <w:sz w:val="18"/>
          <w:szCs w:val="18"/>
        </w:rPr>
        <w:t>.</w:t>
      </w:r>
      <w:bookmarkEnd w:id="59"/>
    </w:p>
    <w:p w14:paraId="2EBA2050" w14:textId="77777777" w:rsidR="000D3B84" w:rsidRPr="000D3B84" w:rsidRDefault="000B5850" w:rsidP="00672714">
      <w:pPr>
        <w:pStyle w:val="Heading2"/>
        <w:spacing w:before="0"/>
        <w:ind w:left="-142" w:hanging="397"/>
        <w:contextualSpacing/>
        <w:rPr>
          <w:rFonts w:ascii="Arial" w:hAnsi="Arial" w:cs="Arial"/>
          <w:sz w:val="18"/>
          <w:szCs w:val="18"/>
        </w:rPr>
      </w:pPr>
      <w:bookmarkStart w:id="60" w:name="_Ref_a431732"/>
      <w:r w:rsidRPr="000D3B84">
        <w:rPr>
          <w:rFonts w:ascii="Arial" w:hAnsi="Arial" w:cs="Arial"/>
          <w:b/>
          <w:sz w:val="18"/>
          <w:szCs w:val="18"/>
        </w:rPr>
        <w:t>D</w:t>
      </w:r>
      <w:r w:rsidR="00B6501F" w:rsidRPr="000D3B84">
        <w:rPr>
          <w:rFonts w:ascii="Arial" w:hAnsi="Arial" w:cs="Arial"/>
          <w:b/>
          <w:sz w:val="18"/>
          <w:szCs w:val="18"/>
        </w:rPr>
        <w:t>efinitions</w:t>
      </w:r>
      <w:bookmarkStart w:id="61" w:name="_Ref_a443682"/>
      <w:bookmarkEnd w:id="60"/>
      <w:r w:rsidR="00D128A3" w:rsidRPr="000D3B84">
        <w:rPr>
          <w:rFonts w:ascii="Arial" w:hAnsi="Arial" w:cs="Arial"/>
          <w:b/>
          <w:sz w:val="18"/>
          <w:szCs w:val="18"/>
        </w:rPr>
        <w:t xml:space="preserve">. </w:t>
      </w:r>
      <w:r w:rsidR="009F2A1F" w:rsidRPr="000D3B84">
        <w:rPr>
          <w:rFonts w:ascii="Arial" w:hAnsi="Arial" w:cs="Arial"/>
          <w:bCs/>
          <w:sz w:val="18"/>
          <w:szCs w:val="18"/>
        </w:rPr>
        <w:t>The following definitions apply in these conditions:</w:t>
      </w:r>
      <w:bookmarkEnd w:id="61"/>
    </w:p>
    <w:p w14:paraId="2232DA61" w14:textId="77777777" w:rsidR="000D3B84" w:rsidRDefault="009F2A1F" w:rsidP="0085495F">
      <w:pPr>
        <w:pStyle w:val="Heading2"/>
        <w:spacing w:before="0"/>
        <w:ind w:left="-142" w:hanging="397"/>
        <w:contextualSpacing/>
        <w:rPr>
          <w:rFonts w:ascii="Arial" w:hAnsi="Arial" w:cs="Arial"/>
          <w:sz w:val="18"/>
          <w:szCs w:val="18"/>
        </w:rPr>
      </w:pPr>
      <w:r w:rsidRPr="000D3B84">
        <w:rPr>
          <w:rStyle w:val="Defterm"/>
          <w:rFonts w:ascii="Arial" w:hAnsi="Arial" w:cs="Arial"/>
          <w:sz w:val="18"/>
          <w:szCs w:val="18"/>
        </w:rPr>
        <w:t xml:space="preserve">Business Day: </w:t>
      </w:r>
      <w:r w:rsidRPr="000D3B84">
        <w:rPr>
          <w:rFonts w:ascii="Arial" w:hAnsi="Arial" w:cs="Arial"/>
          <w:sz w:val="18"/>
          <w:szCs w:val="18"/>
        </w:rPr>
        <w:t>a day other than a Saturday, Sunday o</w:t>
      </w:r>
      <w:r w:rsidR="00820AA4" w:rsidRPr="000D3B84">
        <w:rPr>
          <w:rFonts w:ascii="Arial" w:hAnsi="Arial" w:cs="Arial"/>
          <w:sz w:val="18"/>
          <w:szCs w:val="18"/>
        </w:rPr>
        <w:t xml:space="preserve">r </w:t>
      </w:r>
      <w:r w:rsidRPr="000D3B84">
        <w:rPr>
          <w:rFonts w:ascii="Arial" w:hAnsi="Arial" w:cs="Arial"/>
          <w:sz w:val="18"/>
          <w:szCs w:val="18"/>
        </w:rPr>
        <w:t>public holiday in England when banks in London are open for business.</w:t>
      </w:r>
    </w:p>
    <w:p w14:paraId="49DE1175" w14:textId="77777777" w:rsidR="000D3B84" w:rsidRDefault="009F2A1F" w:rsidP="009A6CB5">
      <w:pPr>
        <w:pStyle w:val="Heading2"/>
        <w:spacing w:before="0"/>
        <w:ind w:left="-142" w:hanging="397"/>
        <w:contextualSpacing/>
        <w:rPr>
          <w:rFonts w:ascii="Arial" w:hAnsi="Arial" w:cs="Arial"/>
          <w:sz w:val="18"/>
          <w:szCs w:val="18"/>
        </w:rPr>
      </w:pPr>
      <w:r w:rsidRPr="000D3B84">
        <w:rPr>
          <w:rStyle w:val="Defterm"/>
          <w:rFonts w:ascii="Arial" w:hAnsi="Arial" w:cs="Arial"/>
          <w:sz w:val="18"/>
          <w:szCs w:val="18"/>
        </w:rPr>
        <w:t xml:space="preserve">Charges: </w:t>
      </w:r>
      <w:r w:rsidRPr="000D3B84">
        <w:rPr>
          <w:rFonts w:ascii="Arial" w:hAnsi="Arial" w:cs="Arial"/>
          <w:sz w:val="18"/>
          <w:szCs w:val="18"/>
        </w:rPr>
        <w:t xml:space="preserve">the charges payable by </w:t>
      </w:r>
      <w:r w:rsidR="002734B3" w:rsidRPr="000D3B84">
        <w:rPr>
          <w:rFonts w:ascii="Arial" w:hAnsi="Arial" w:cs="Arial"/>
          <w:sz w:val="18"/>
          <w:szCs w:val="18"/>
        </w:rPr>
        <w:t>you</w:t>
      </w:r>
      <w:r w:rsidRPr="000D3B84">
        <w:rPr>
          <w:rFonts w:ascii="Arial" w:hAnsi="Arial" w:cs="Arial"/>
          <w:sz w:val="18"/>
          <w:szCs w:val="18"/>
        </w:rPr>
        <w:t xml:space="preserve"> </w:t>
      </w:r>
      <w:r w:rsidR="000D3B84" w:rsidRPr="000D3B84">
        <w:rPr>
          <w:rFonts w:ascii="Arial" w:hAnsi="Arial" w:cs="Arial"/>
          <w:sz w:val="18"/>
          <w:szCs w:val="18"/>
        </w:rPr>
        <w:t xml:space="preserve">to us </w:t>
      </w:r>
      <w:r w:rsidRPr="000D3B84">
        <w:rPr>
          <w:rFonts w:ascii="Arial" w:hAnsi="Arial" w:cs="Arial"/>
          <w:sz w:val="18"/>
          <w:szCs w:val="18"/>
        </w:rPr>
        <w:t>for the supply of the Services</w:t>
      </w:r>
      <w:r w:rsidR="0031739A" w:rsidRPr="000D3B84">
        <w:rPr>
          <w:rFonts w:ascii="Arial" w:hAnsi="Arial" w:cs="Arial"/>
          <w:sz w:val="18"/>
          <w:szCs w:val="18"/>
        </w:rPr>
        <w:t xml:space="preserve"> under the Engagement Letter and</w:t>
      </w:r>
      <w:r w:rsidRPr="000D3B84">
        <w:rPr>
          <w:rFonts w:ascii="Arial" w:hAnsi="Arial" w:cs="Arial"/>
          <w:sz w:val="18"/>
          <w:szCs w:val="18"/>
        </w:rPr>
        <w:t xml:space="preserve"> in accordance with clause </w:t>
      </w:r>
      <w:r w:rsidRPr="000D3B84">
        <w:rPr>
          <w:rFonts w:ascii="Arial" w:hAnsi="Arial" w:cs="Arial"/>
          <w:sz w:val="18"/>
          <w:szCs w:val="18"/>
        </w:rPr>
        <w:fldChar w:fldCharType="begin"/>
      </w:r>
      <w:r w:rsidRPr="000D3B84">
        <w:rPr>
          <w:rFonts w:ascii="Arial" w:hAnsi="Arial" w:cs="Arial"/>
          <w:sz w:val="18"/>
          <w:szCs w:val="18"/>
        </w:rPr>
        <w:instrText xml:space="preserve">REF _Ref_a1016456 \h \w  \* MERGEFORMAT </w:instrText>
      </w:r>
      <w:r w:rsidRPr="000D3B84">
        <w:rPr>
          <w:rFonts w:ascii="Arial" w:hAnsi="Arial" w:cs="Arial"/>
          <w:sz w:val="18"/>
          <w:szCs w:val="18"/>
        </w:rPr>
      </w:r>
      <w:r w:rsidRPr="000D3B84">
        <w:rPr>
          <w:rFonts w:ascii="Arial" w:hAnsi="Arial" w:cs="Arial"/>
          <w:sz w:val="18"/>
          <w:szCs w:val="18"/>
        </w:rPr>
        <w:fldChar w:fldCharType="separate"/>
      </w:r>
      <w:r w:rsidR="00D128A3" w:rsidRPr="000D3B84">
        <w:rPr>
          <w:rFonts w:ascii="Arial" w:hAnsi="Arial" w:cs="Arial"/>
          <w:sz w:val="18"/>
          <w:szCs w:val="18"/>
        </w:rPr>
        <w:t>4</w:t>
      </w:r>
      <w:r w:rsidRPr="000D3B84">
        <w:rPr>
          <w:rFonts w:ascii="Arial" w:hAnsi="Arial" w:cs="Arial"/>
          <w:sz w:val="18"/>
          <w:szCs w:val="18"/>
        </w:rPr>
        <w:fldChar w:fldCharType="end"/>
      </w:r>
      <w:r w:rsidRPr="000D3B84">
        <w:rPr>
          <w:rFonts w:ascii="Arial" w:hAnsi="Arial" w:cs="Arial"/>
          <w:sz w:val="18"/>
          <w:szCs w:val="18"/>
        </w:rPr>
        <w:t xml:space="preserve"> (</w:t>
      </w:r>
      <w:r w:rsidRPr="000D3B84">
        <w:rPr>
          <w:rFonts w:ascii="Arial" w:hAnsi="Arial" w:cs="Arial"/>
          <w:i/>
          <w:iCs/>
          <w:sz w:val="18"/>
          <w:szCs w:val="18"/>
        </w:rPr>
        <w:t>Charges and payment</w:t>
      </w:r>
      <w:r w:rsidRPr="000D3B84">
        <w:rPr>
          <w:rFonts w:ascii="Arial" w:hAnsi="Arial" w:cs="Arial"/>
          <w:sz w:val="18"/>
          <w:szCs w:val="18"/>
        </w:rPr>
        <w:t>).</w:t>
      </w:r>
    </w:p>
    <w:p w14:paraId="7AC2052D" w14:textId="77777777" w:rsidR="000D3B84" w:rsidRPr="000D3B84" w:rsidRDefault="009F2A1F" w:rsidP="00B42A79">
      <w:pPr>
        <w:pStyle w:val="Heading2"/>
        <w:spacing w:before="0"/>
        <w:ind w:left="-142" w:hanging="397"/>
        <w:contextualSpacing/>
        <w:rPr>
          <w:rFonts w:ascii="Arial" w:hAnsi="Arial" w:cs="Arial"/>
          <w:b/>
          <w:sz w:val="18"/>
          <w:szCs w:val="18"/>
        </w:rPr>
      </w:pPr>
      <w:r w:rsidRPr="000D3B84">
        <w:rPr>
          <w:rStyle w:val="Defterm"/>
          <w:rFonts w:ascii="Arial" w:hAnsi="Arial" w:cs="Arial"/>
          <w:sz w:val="18"/>
          <w:szCs w:val="18"/>
        </w:rPr>
        <w:t xml:space="preserve">Conditions: </w:t>
      </w:r>
      <w:r w:rsidRPr="000D3B84">
        <w:rPr>
          <w:rFonts w:ascii="Arial" w:hAnsi="Arial" w:cs="Arial"/>
          <w:sz w:val="18"/>
          <w:szCs w:val="18"/>
        </w:rPr>
        <w:t xml:space="preserve">these terms and conditions as amended from time to time in accordance with clause </w:t>
      </w:r>
      <w:r w:rsidRPr="000D3B84">
        <w:rPr>
          <w:rFonts w:ascii="Arial" w:hAnsi="Arial" w:cs="Arial"/>
          <w:sz w:val="18"/>
          <w:szCs w:val="18"/>
        </w:rPr>
        <w:fldChar w:fldCharType="begin"/>
      </w:r>
      <w:r w:rsidRPr="000D3B84">
        <w:rPr>
          <w:rFonts w:ascii="Arial" w:hAnsi="Arial" w:cs="Arial"/>
          <w:sz w:val="18"/>
          <w:szCs w:val="18"/>
        </w:rPr>
        <w:instrText xml:space="preserve">REF _Ref478052886 \h \w  \* MERGEFORMAT </w:instrText>
      </w:r>
      <w:r w:rsidRPr="000D3B84">
        <w:rPr>
          <w:rFonts w:ascii="Arial" w:hAnsi="Arial" w:cs="Arial"/>
          <w:sz w:val="18"/>
          <w:szCs w:val="18"/>
        </w:rPr>
      </w:r>
      <w:r w:rsidRPr="000D3B84">
        <w:rPr>
          <w:rFonts w:ascii="Arial" w:hAnsi="Arial" w:cs="Arial"/>
          <w:sz w:val="18"/>
          <w:szCs w:val="18"/>
        </w:rPr>
        <w:fldChar w:fldCharType="separate"/>
      </w:r>
      <w:r w:rsidR="00D128A3" w:rsidRPr="000D3B84">
        <w:rPr>
          <w:rFonts w:ascii="Arial" w:hAnsi="Arial" w:cs="Arial"/>
          <w:sz w:val="18"/>
          <w:szCs w:val="18"/>
        </w:rPr>
        <w:t>9.7</w:t>
      </w:r>
      <w:r w:rsidRPr="000D3B84">
        <w:rPr>
          <w:rFonts w:ascii="Arial" w:hAnsi="Arial" w:cs="Arial"/>
          <w:sz w:val="18"/>
          <w:szCs w:val="18"/>
        </w:rPr>
        <w:fldChar w:fldCharType="end"/>
      </w:r>
      <w:r w:rsidRPr="000D3B84">
        <w:rPr>
          <w:rFonts w:ascii="Arial" w:hAnsi="Arial" w:cs="Arial"/>
          <w:sz w:val="18"/>
          <w:szCs w:val="18"/>
        </w:rPr>
        <w:t>.</w:t>
      </w:r>
    </w:p>
    <w:p w14:paraId="7E995EBD" w14:textId="3D80B03C" w:rsidR="000D3B84" w:rsidRDefault="008523FF" w:rsidP="002464A5">
      <w:pPr>
        <w:pStyle w:val="Heading2"/>
        <w:spacing w:before="0"/>
        <w:ind w:left="-142" w:hanging="397"/>
        <w:contextualSpacing/>
        <w:rPr>
          <w:rFonts w:ascii="Arial" w:hAnsi="Arial" w:cs="Arial"/>
          <w:sz w:val="18"/>
          <w:szCs w:val="18"/>
        </w:rPr>
      </w:pPr>
      <w:r w:rsidRPr="000D3B84">
        <w:rPr>
          <w:rStyle w:val="Defterm"/>
          <w:rFonts w:ascii="Arial" w:hAnsi="Arial" w:cs="Arial"/>
          <w:sz w:val="18"/>
          <w:szCs w:val="18"/>
        </w:rPr>
        <w:t xml:space="preserve">Engagement </w:t>
      </w:r>
      <w:r w:rsidR="0031739A" w:rsidRPr="000D3B84">
        <w:rPr>
          <w:rStyle w:val="Defterm"/>
          <w:rFonts w:ascii="Arial" w:hAnsi="Arial" w:cs="Arial"/>
          <w:sz w:val="18"/>
          <w:szCs w:val="18"/>
        </w:rPr>
        <w:t>Letter:</w:t>
      </w:r>
      <w:r w:rsidR="0031739A" w:rsidRPr="000D3B84">
        <w:rPr>
          <w:rFonts w:ascii="Arial" w:hAnsi="Arial" w:cs="Arial"/>
          <w:sz w:val="18"/>
          <w:szCs w:val="18"/>
        </w:rPr>
        <w:t xml:space="preserve"> the letter from </w:t>
      </w:r>
      <w:r w:rsidR="00A44D38">
        <w:rPr>
          <w:rFonts w:ascii="Arial" w:hAnsi="Arial" w:cs="Arial"/>
          <w:sz w:val="18"/>
          <w:szCs w:val="18"/>
        </w:rPr>
        <w:t>Elm Trees Educate LLP</w:t>
      </w:r>
      <w:r w:rsidR="0031739A" w:rsidRPr="000D3B84">
        <w:rPr>
          <w:rFonts w:ascii="Arial" w:hAnsi="Arial" w:cs="Arial"/>
          <w:sz w:val="18"/>
          <w:szCs w:val="18"/>
        </w:rPr>
        <w:t xml:space="preserve"> to you (and to which these </w:t>
      </w:r>
      <w:r w:rsidR="0031739A" w:rsidRPr="000D3B84">
        <w:rPr>
          <w:rFonts w:ascii="Arial" w:hAnsi="Arial" w:cs="Arial"/>
          <w:sz w:val="18"/>
          <w:szCs w:val="18"/>
        </w:rPr>
        <w:lastRenderedPageBreak/>
        <w:t>Conditions are attached) dealing with the supply of the Services.</w:t>
      </w:r>
    </w:p>
    <w:p w14:paraId="5A2C783B" w14:textId="77777777" w:rsidR="000D3B84" w:rsidRDefault="0031739A" w:rsidP="00D6656D">
      <w:pPr>
        <w:pStyle w:val="Heading2"/>
        <w:spacing w:before="0"/>
        <w:ind w:left="-142" w:hanging="397"/>
        <w:contextualSpacing/>
        <w:rPr>
          <w:rFonts w:ascii="Arial" w:hAnsi="Arial" w:cs="Arial"/>
          <w:sz w:val="18"/>
          <w:szCs w:val="18"/>
        </w:rPr>
      </w:pPr>
      <w:r w:rsidRPr="000D3B84">
        <w:rPr>
          <w:rStyle w:val="Defterm"/>
          <w:rFonts w:ascii="Arial" w:hAnsi="Arial" w:cs="Arial"/>
          <w:sz w:val="18"/>
          <w:szCs w:val="18"/>
        </w:rPr>
        <w:t xml:space="preserve">Engagement </w:t>
      </w:r>
      <w:r w:rsidR="008523FF" w:rsidRPr="000D3B84">
        <w:rPr>
          <w:rStyle w:val="Defterm"/>
          <w:rFonts w:ascii="Arial" w:hAnsi="Arial" w:cs="Arial"/>
          <w:sz w:val="18"/>
          <w:szCs w:val="18"/>
        </w:rPr>
        <w:t>Documents</w:t>
      </w:r>
      <w:r w:rsidR="009F2A1F" w:rsidRPr="000D3B84">
        <w:rPr>
          <w:rStyle w:val="Defterm"/>
          <w:rFonts w:ascii="Arial" w:hAnsi="Arial" w:cs="Arial"/>
          <w:sz w:val="18"/>
          <w:szCs w:val="18"/>
        </w:rPr>
        <w:t xml:space="preserve">: </w:t>
      </w:r>
      <w:r w:rsidR="009F2A1F" w:rsidRPr="000D3B84">
        <w:rPr>
          <w:rFonts w:ascii="Arial" w:hAnsi="Arial" w:cs="Arial"/>
          <w:sz w:val="18"/>
          <w:szCs w:val="18"/>
        </w:rPr>
        <w:t>the</w:t>
      </w:r>
      <w:r w:rsidR="00B1392B" w:rsidRPr="000D3B84">
        <w:rPr>
          <w:rFonts w:ascii="Arial" w:hAnsi="Arial" w:cs="Arial"/>
          <w:sz w:val="18"/>
          <w:szCs w:val="18"/>
        </w:rPr>
        <w:t xml:space="preserve">se </w:t>
      </w:r>
      <w:r w:rsidR="002734B3" w:rsidRPr="000D3B84">
        <w:rPr>
          <w:rFonts w:ascii="Arial" w:hAnsi="Arial" w:cs="Arial"/>
          <w:sz w:val="18"/>
          <w:szCs w:val="18"/>
        </w:rPr>
        <w:t xml:space="preserve">Terms and </w:t>
      </w:r>
      <w:r w:rsidR="00B1392B" w:rsidRPr="000D3B84">
        <w:rPr>
          <w:rFonts w:ascii="Arial" w:hAnsi="Arial" w:cs="Arial"/>
          <w:sz w:val="18"/>
          <w:szCs w:val="18"/>
        </w:rPr>
        <w:t>Conditions and the</w:t>
      </w:r>
      <w:r w:rsidR="009F2A1F" w:rsidRPr="000D3B84">
        <w:rPr>
          <w:rFonts w:ascii="Arial" w:hAnsi="Arial" w:cs="Arial"/>
          <w:sz w:val="18"/>
          <w:szCs w:val="18"/>
        </w:rPr>
        <w:t xml:space="preserve"> </w:t>
      </w:r>
      <w:r w:rsidRPr="000D3B84">
        <w:rPr>
          <w:rFonts w:ascii="Arial" w:hAnsi="Arial" w:cs="Arial"/>
          <w:sz w:val="18"/>
          <w:szCs w:val="18"/>
        </w:rPr>
        <w:t>E</w:t>
      </w:r>
      <w:r w:rsidR="00B1392B" w:rsidRPr="000D3B84">
        <w:rPr>
          <w:rFonts w:ascii="Arial" w:hAnsi="Arial" w:cs="Arial"/>
          <w:sz w:val="18"/>
          <w:szCs w:val="18"/>
        </w:rPr>
        <w:t xml:space="preserve">ngagement </w:t>
      </w:r>
      <w:r w:rsidRPr="000D3B84">
        <w:rPr>
          <w:rFonts w:ascii="Arial" w:hAnsi="Arial" w:cs="Arial"/>
          <w:sz w:val="18"/>
          <w:szCs w:val="18"/>
        </w:rPr>
        <w:t>L</w:t>
      </w:r>
      <w:r w:rsidR="00B1392B" w:rsidRPr="000D3B84">
        <w:rPr>
          <w:rFonts w:ascii="Arial" w:hAnsi="Arial" w:cs="Arial"/>
          <w:sz w:val="18"/>
          <w:szCs w:val="18"/>
        </w:rPr>
        <w:t>etter</w:t>
      </w:r>
      <w:r w:rsidR="009F2A1F" w:rsidRPr="000D3B84">
        <w:rPr>
          <w:rFonts w:ascii="Arial" w:hAnsi="Arial" w:cs="Arial"/>
          <w:sz w:val="18"/>
          <w:szCs w:val="18"/>
        </w:rPr>
        <w:t>.</w:t>
      </w:r>
    </w:p>
    <w:p w14:paraId="18653A5E" w14:textId="77777777" w:rsidR="000D3B84" w:rsidRDefault="009F2A1F" w:rsidP="006F2C09">
      <w:pPr>
        <w:pStyle w:val="Heading2"/>
        <w:numPr>
          <w:ilvl w:val="0"/>
          <w:numId w:val="0"/>
        </w:numPr>
        <w:spacing w:before="0"/>
        <w:ind w:left="-142"/>
        <w:contextualSpacing/>
        <w:rPr>
          <w:rFonts w:ascii="Arial" w:hAnsi="Arial" w:cs="Arial"/>
          <w:sz w:val="18"/>
          <w:szCs w:val="18"/>
        </w:rPr>
      </w:pPr>
      <w:r w:rsidRPr="000D3B84">
        <w:rPr>
          <w:rStyle w:val="Defterm"/>
          <w:rFonts w:ascii="Arial" w:hAnsi="Arial" w:cs="Arial"/>
          <w:sz w:val="18"/>
          <w:szCs w:val="18"/>
        </w:rPr>
        <w:t xml:space="preserve">Deliverables: </w:t>
      </w:r>
      <w:r w:rsidRPr="000D3B84">
        <w:rPr>
          <w:rFonts w:ascii="Arial" w:hAnsi="Arial" w:cs="Arial"/>
          <w:sz w:val="18"/>
          <w:szCs w:val="18"/>
        </w:rPr>
        <w:t xml:space="preserve">the deliverables </w:t>
      </w:r>
      <w:r w:rsidR="002734B3" w:rsidRPr="000D3B84">
        <w:rPr>
          <w:rFonts w:ascii="Arial" w:hAnsi="Arial" w:cs="Arial"/>
          <w:sz w:val="18"/>
          <w:szCs w:val="18"/>
        </w:rPr>
        <w:t xml:space="preserve">(if any) </w:t>
      </w:r>
      <w:r w:rsidR="00B1392B" w:rsidRPr="000D3B84">
        <w:rPr>
          <w:rFonts w:ascii="Arial" w:hAnsi="Arial" w:cs="Arial"/>
          <w:sz w:val="18"/>
          <w:szCs w:val="18"/>
        </w:rPr>
        <w:t>described in the Engagement Documents and</w:t>
      </w:r>
      <w:r w:rsidRPr="000D3B84">
        <w:rPr>
          <w:rFonts w:ascii="Arial" w:hAnsi="Arial" w:cs="Arial"/>
          <w:sz w:val="18"/>
          <w:szCs w:val="18"/>
        </w:rPr>
        <w:t xml:space="preserve"> </w:t>
      </w:r>
      <w:r w:rsidR="002734B3" w:rsidRPr="000D3B84">
        <w:rPr>
          <w:rFonts w:ascii="Arial" w:hAnsi="Arial" w:cs="Arial"/>
          <w:sz w:val="18"/>
          <w:szCs w:val="18"/>
        </w:rPr>
        <w:t xml:space="preserve">any documents </w:t>
      </w:r>
      <w:r w:rsidRPr="000D3B84">
        <w:rPr>
          <w:rFonts w:ascii="Arial" w:hAnsi="Arial" w:cs="Arial"/>
          <w:sz w:val="18"/>
          <w:szCs w:val="18"/>
        </w:rPr>
        <w:t xml:space="preserve">produced by </w:t>
      </w:r>
      <w:r w:rsidR="00D128A3" w:rsidRPr="000D3B84">
        <w:rPr>
          <w:rFonts w:ascii="Arial" w:hAnsi="Arial" w:cs="Arial"/>
          <w:sz w:val="18"/>
          <w:szCs w:val="18"/>
        </w:rPr>
        <w:t>us</w:t>
      </w:r>
      <w:r w:rsidRPr="000D3B84">
        <w:rPr>
          <w:rFonts w:ascii="Arial" w:hAnsi="Arial" w:cs="Arial"/>
          <w:sz w:val="18"/>
          <w:szCs w:val="18"/>
        </w:rPr>
        <w:t xml:space="preserve"> for </w:t>
      </w:r>
      <w:r w:rsidR="002734B3" w:rsidRPr="000D3B84">
        <w:rPr>
          <w:rFonts w:ascii="Arial" w:hAnsi="Arial" w:cs="Arial"/>
          <w:sz w:val="18"/>
          <w:szCs w:val="18"/>
        </w:rPr>
        <w:t>you</w:t>
      </w:r>
      <w:r w:rsidR="00B1392B" w:rsidRPr="000D3B84">
        <w:rPr>
          <w:rFonts w:ascii="Arial" w:hAnsi="Arial" w:cs="Arial"/>
          <w:sz w:val="18"/>
          <w:szCs w:val="18"/>
        </w:rPr>
        <w:t xml:space="preserve"> in the performance of the Services</w:t>
      </w:r>
      <w:r w:rsidRPr="000D3B84">
        <w:rPr>
          <w:rFonts w:ascii="Arial" w:hAnsi="Arial" w:cs="Arial"/>
          <w:sz w:val="18"/>
          <w:szCs w:val="18"/>
        </w:rPr>
        <w:t>.</w:t>
      </w:r>
    </w:p>
    <w:p w14:paraId="14B72E9D" w14:textId="77777777" w:rsidR="000D3B84" w:rsidRDefault="002734B3" w:rsidP="006F2C09">
      <w:pPr>
        <w:pStyle w:val="Heading2"/>
        <w:numPr>
          <w:ilvl w:val="0"/>
          <w:numId w:val="0"/>
        </w:numPr>
        <w:spacing w:before="0"/>
        <w:ind w:left="-142"/>
        <w:contextualSpacing/>
        <w:rPr>
          <w:rFonts w:ascii="Arial" w:hAnsi="Arial" w:cs="Arial"/>
          <w:sz w:val="18"/>
          <w:szCs w:val="18"/>
        </w:rPr>
      </w:pPr>
      <w:r w:rsidRPr="000D3B84">
        <w:rPr>
          <w:rStyle w:val="Defterm"/>
          <w:rFonts w:ascii="Arial" w:hAnsi="Arial" w:cs="Arial"/>
          <w:sz w:val="18"/>
          <w:szCs w:val="18"/>
        </w:rPr>
        <w:t>IPR</w:t>
      </w:r>
      <w:r w:rsidR="009F2A1F" w:rsidRPr="000D3B84">
        <w:rPr>
          <w:rStyle w:val="Defterm"/>
          <w:rFonts w:ascii="Arial" w:hAnsi="Arial" w:cs="Arial"/>
          <w:sz w:val="18"/>
          <w:szCs w:val="18"/>
        </w:rPr>
        <w:t xml:space="preserve">: </w:t>
      </w:r>
      <w:r w:rsidR="009F2A1F" w:rsidRPr="000D3B84">
        <w:rPr>
          <w:rFonts w:ascii="Arial" w:hAnsi="Arial" w:cs="Arial"/>
          <w:sz w:val="18"/>
          <w:szCs w:val="18"/>
        </w:rPr>
        <w:t xml:space="preserve">patents, rights to inventions, copyright and neighbouring and related rights, moral rights, </w:t>
      </w:r>
      <w:r w:rsidR="000B5850" w:rsidRPr="000D3B84">
        <w:rPr>
          <w:rFonts w:ascii="Arial" w:hAnsi="Arial" w:cs="Arial"/>
          <w:sz w:val="18"/>
          <w:szCs w:val="18"/>
        </w:rPr>
        <w:t>trademarks</w:t>
      </w:r>
      <w:r w:rsidR="009F2A1F" w:rsidRPr="000D3B84">
        <w:rPr>
          <w:rFonts w:ascii="Arial" w:hAnsi="Arial" w:cs="Arial"/>
          <w:sz w:val="18"/>
          <w:szCs w:val="18"/>
        </w:rPr>
        <w:t xml:space="preserve"> and service marks, business names and domain names, rights in get-up,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ABD607C" w14:textId="77777777" w:rsidR="000D3B84" w:rsidRDefault="009F2A1F" w:rsidP="000D3B84">
      <w:pPr>
        <w:pStyle w:val="Heading2"/>
        <w:numPr>
          <w:ilvl w:val="0"/>
          <w:numId w:val="0"/>
        </w:numPr>
        <w:spacing w:before="0"/>
        <w:ind w:left="-142"/>
        <w:contextualSpacing/>
        <w:rPr>
          <w:rFonts w:ascii="Arial" w:hAnsi="Arial" w:cs="Arial"/>
          <w:sz w:val="18"/>
          <w:szCs w:val="18"/>
        </w:rPr>
      </w:pPr>
      <w:r w:rsidRPr="000D3B84">
        <w:rPr>
          <w:rStyle w:val="Defterm"/>
          <w:rFonts w:ascii="Arial" w:hAnsi="Arial" w:cs="Arial"/>
          <w:sz w:val="18"/>
          <w:szCs w:val="18"/>
        </w:rPr>
        <w:t xml:space="preserve">Services: </w:t>
      </w:r>
      <w:r w:rsidR="00B1392B" w:rsidRPr="000D3B84">
        <w:rPr>
          <w:rFonts w:ascii="Arial" w:hAnsi="Arial" w:cs="Arial"/>
          <w:sz w:val="18"/>
          <w:szCs w:val="18"/>
        </w:rPr>
        <w:t xml:space="preserve">as defined in the </w:t>
      </w:r>
      <w:r w:rsidR="002734B3" w:rsidRPr="000D3B84">
        <w:rPr>
          <w:rFonts w:ascii="Arial" w:hAnsi="Arial" w:cs="Arial"/>
          <w:sz w:val="18"/>
          <w:szCs w:val="18"/>
        </w:rPr>
        <w:t>E</w:t>
      </w:r>
      <w:r w:rsidR="00B1392B" w:rsidRPr="000D3B84">
        <w:rPr>
          <w:rFonts w:ascii="Arial" w:hAnsi="Arial" w:cs="Arial"/>
          <w:sz w:val="18"/>
          <w:szCs w:val="18"/>
        </w:rPr>
        <w:t xml:space="preserve">ngagement </w:t>
      </w:r>
      <w:r w:rsidR="002734B3" w:rsidRPr="000D3B84">
        <w:rPr>
          <w:rFonts w:ascii="Arial" w:hAnsi="Arial" w:cs="Arial"/>
          <w:sz w:val="18"/>
          <w:szCs w:val="18"/>
        </w:rPr>
        <w:t>L</w:t>
      </w:r>
      <w:r w:rsidR="00B1392B" w:rsidRPr="000D3B84">
        <w:rPr>
          <w:rFonts w:ascii="Arial" w:hAnsi="Arial" w:cs="Arial"/>
          <w:sz w:val="18"/>
          <w:szCs w:val="18"/>
        </w:rPr>
        <w:t>etter</w:t>
      </w:r>
      <w:r w:rsidRPr="000D3B84">
        <w:rPr>
          <w:rFonts w:ascii="Arial" w:hAnsi="Arial" w:cs="Arial"/>
          <w:sz w:val="18"/>
          <w:szCs w:val="18"/>
        </w:rPr>
        <w:t>.</w:t>
      </w:r>
    </w:p>
    <w:p w14:paraId="22B4D69E" w14:textId="77E2EF84" w:rsidR="009F2A1F" w:rsidRPr="004F49B0" w:rsidRDefault="009F2A1F" w:rsidP="009B07A7">
      <w:pPr>
        <w:pStyle w:val="Heading2"/>
        <w:tabs>
          <w:tab w:val="clear" w:pos="720"/>
        </w:tabs>
        <w:spacing w:before="0"/>
        <w:ind w:left="227" w:hanging="397"/>
        <w:contextualSpacing/>
        <w:rPr>
          <w:rFonts w:ascii="Arial" w:hAnsi="Arial" w:cs="Arial"/>
          <w:b/>
          <w:sz w:val="18"/>
          <w:szCs w:val="18"/>
        </w:rPr>
      </w:pPr>
      <w:bookmarkStart w:id="62" w:name="_Ref_a623383"/>
      <w:r w:rsidRPr="004F49B0">
        <w:rPr>
          <w:rFonts w:ascii="Arial" w:hAnsi="Arial" w:cs="Arial"/>
          <w:b/>
          <w:sz w:val="18"/>
          <w:szCs w:val="18"/>
        </w:rPr>
        <w:t>Interpretation:</w:t>
      </w:r>
      <w:bookmarkEnd w:id="62"/>
      <w:r w:rsidR="004F49B0" w:rsidRPr="004F49B0">
        <w:rPr>
          <w:rFonts w:ascii="Arial" w:hAnsi="Arial" w:cs="Arial"/>
          <w:b/>
          <w:sz w:val="18"/>
          <w:szCs w:val="18"/>
        </w:rPr>
        <w:t xml:space="preserve"> </w:t>
      </w:r>
      <w:r w:rsidRPr="009B07A7">
        <w:rPr>
          <w:rFonts w:ascii="Arial" w:hAnsi="Arial" w:cs="Arial"/>
          <w:bCs/>
          <w:sz w:val="18"/>
          <w:szCs w:val="18"/>
        </w:rPr>
        <w:t>The following rules of interpretation apply in these conditions.</w:t>
      </w:r>
    </w:p>
    <w:p w14:paraId="688C47BB" w14:textId="0DA8B45C" w:rsidR="009F2A1F" w:rsidRDefault="009F2A1F" w:rsidP="0031739A">
      <w:pPr>
        <w:pStyle w:val="Heading3"/>
        <w:tabs>
          <w:tab w:val="clear" w:pos="1559"/>
          <w:tab w:val="num" w:pos="709"/>
        </w:tabs>
        <w:ind w:left="709" w:hanging="425"/>
        <w:contextualSpacing/>
        <w:rPr>
          <w:rFonts w:ascii="Arial" w:hAnsi="Arial" w:cs="Arial"/>
          <w:sz w:val="18"/>
          <w:szCs w:val="18"/>
        </w:rPr>
      </w:pPr>
      <w:bookmarkStart w:id="63" w:name="_Ref_a321521"/>
      <w:r w:rsidRPr="004F49B0">
        <w:rPr>
          <w:rFonts w:ascii="Arial" w:hAnsi="Arial" w:cs="Arial"/>
          <w:sz w:val="18"/>
          <w:szCs w:val="18"/>
        </w:rPr>
        <w:t>A reference to a statute or statutory provision is a reference to it as amended or re-enacted.  A reference to a statute or statutory provision includes all subordinate legislation made under that statute or statutory provision.</w:t>
      </w:r>
      <w:bookmarkEnd w:id="63"/>
    </w:p>
    <w:p w14:paraId="1C1BF162" w14:textId="29B908BF" w:rsidR="0031739A" w:rsidRPr="004F49B0" w:rsidRDefault="0031739A" w:rsidP="0031739A">
      <w:pPr>
        <w:pStyle w:val="Heading3"/>
        <w:tabs>
          <w:tab w:val="clear" w:pos="1559"/>
          <w:tab w:val="num" w:pos="709"/>
        </w:tabs>
        <w:ind w:left="709" w:hanging="425"/>
        <w:contextualSpacing/>
        <w:rPr>
          <w:rFonts w:ascii="Arial" w:hAnsi="Arial" w:cs="Arial"/>
          <w:sz w:val="18"/>
          <w:szCs w:val="18"/>
        </w:rPr>
      </w:pPr>
      <w:r>
        <w:rPr>
          <w:rFonts w:ascii="Arial" w:hAnsi="Arial" w:cs="Arial"/>
          <w:sz w:val="18"/>
          <w:szCs w:val="18"/>
        </w:rPr>
        <w:t>References to clauses are, unless otherwise stated, references to clauses of these Conditions.</w:t>
      </w:r>
    </w:p>
    <w:p w14:paraId="68A8C465" w14:textId="504D3CD7" w:rsidR="009F2A1F" w:rsidRPr="004F49B0" w:rsidRDefault="009F2A1F" w:rsidP="0031739A">
      <w:pPr>
        <w:pStyle w:val="Heading3"/>
        <w:tabs>
          <w:tab w:val="clear" w:pos="1559"/>
          <w:tab w:val="num" w:pos="709"/>
        </w:tabs>
        <w:ind w:left="709" w:hanging="425"/>
        <w:contextualSpacing/>
        <w:rPr>
          <w:rFonts w:ascii="Arial" w:hAnsi="Arial" w:cs="Arial"/>
          <w:sz w:val="18"/>
          <w:szCs w:val="18"/>
        </w:rPr>
      </w:pPr>
      <w:bookmarkStart w:id="64" w:name="_Ref_a926312"/>
      <w:r w:rsidRPr="004F49B0">
        <w:rPr>
          <w:rFonts w:ascii="Arial" w:hAnsi="Arial" w:cs="Arial"/>
          <w:sz w:val="18"/>
          <w:szCs w:val="18"/>
        </w:rPr>
        <w:t>Any words following the terms including, include, in particular, for example or any similar expression, shall be construed as illustrative and shall not limit the sense of the words, description, definition, phrase or term preceding those terms.</w:t>
      </w:r>
      <w:bookmarkEnd w:id="64"/>
    </w:p>
    <w:p w14:paraId="2D835360" w14:textId="66FFE3EE" w:rsidR="009F2A1F" w:rsidRPr="004F49B0" w:rsidRDefault="009F2A1F" w:rsidP="0031739A">
      <w:pPr>
        <w:pStyle w:val="Heading3"/>
        <w:tabs>
          <w:tab w:val="clear" w:pos="1559"/>
          <w:tab w:val="num" w:pos="709"/>
        </w:tabs>
        <w:ind w:left="709" w:hanging="425"/>
        <w:contextualSpacing/>
        <w:rPr>
          <w:rFonts w:ascii="Arial" w:hAnsi="Arial" w:cs="Arial"/>
          <w:sz w:val="18"/>
          <w:szCs w:val="18"/>
        </w:rPr>
      </w:pPr>
      <w:bookmarkStart w:id="65" w:name="_Ref_a135894"/>
      <w:r w:rsidRPr="004F49B0">
        <w:rPr>
          <w:rFonts w:ascii="Arial" w:hAnsi="Arial" w:cs="Arial"/>
          <w:sz w:val="18"/>
          <w:szCs w:val="18"/>
        </w:rPr>
        <w:t>A reference to writi</w:t>
      </w:r>
      <w:r w:rsidR="00B6501F" w:rsidRPr="004F49B0">
        <w:rPr>
          <w:rFonts w:ascii="Arial" w:hAnsi="Arial" w:cs="Arial"/>
          <w:sz w:val="18"/>
          <w:szCs w:val="18"/>
        </w:rPr>
        <w:t>n</w:t>
      </w:r>
      <w:r w:rsidRPr="004F49B0">
        <w:rPr>
          <w:rFonts w:ascii="Arial" w:hAnsi="Arial" w:cs="Arial"/>
          <w:sz w:val="18"/>
          <w:szCs w:val="18"/>
        </w:rPr>
        <w:t>g or written includes faxes.</w:t>
      </w:r>
      <w:bookmarkEnd w:id="65"/>
    </w:p>
    <w:p w14:paraId="79DFE40F" w14:textId="77777777" w:rsidR="008B5774" w:rsidRPr="004F49B0" w:rsidRDefault="008B5774" w:rsidP="0031739A">
      <w:pPr>
        <w:pStyle w:val="Heading2"/>
        <w:spacing w:before="0"/>
        <w:ind w:left="227" w:hanging="397"/>
        <w:contextualSpacing/>
        <w:rPr>
          <w:rFonts w:ascii="Arial" w:hAnsi="Arial" w:cs="Arial"/>
          <w:sz w:val="18"/>
          <w:szCs w:val="18"/>
        </w:rPr>
      </w:pPr>
      <w:bookmarkStart w:id="66" w:name="_Ref_a178996"/>
      <w:r w:rsidRPr="004F49B0">
        <w:rPr>
          <w:rFonts w:ascii="Arial" w:hAnsi="Arial" w:cs="Arial"/>
          <w:b/>
          <w:sz w:val="18"/>
          <w:szCs w:val="18"/>
        </w:rPr>
        <w:t>Entire agreement.</w:t>
      </w:r>
      <w:bookmarkEnd w:id="66"/>
    </w:p>
    <w:p w14:paraId="1D3D1048" w14:textId="0CF5B07D"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67" w:name="_Ref_a203322"/>
      <w:r w:rsidRPr="004F49B0">
        <w:rPr>
          <w:rFonts w:ascii="Arial" w:hAnsi="Arial" w:cs="Arial"/>
          <w:sz w:val="18"/>
          <w:szCs w:val="18"/>
        </w:rPr>
        <w:t xml:space="preserve">The </w:t>
      </w:r>
      <w:r w:rsidR="008523FF" w:rsidRPr="004F49B0">
        <w:rPr>
          <w:rFonts w:ascii="Arial" w:hAnsi="Arial" w:cs="Arial"/>
          <w:sz w:val="18"/>
          <w:szCs w:val="18"/>
        </w:rPr>
        <w:t>Engagement Documents</w:t>
      </w:r>
      <w:r w:rsidRPr="004F49B0">
        <w:rPr>
          <w:rFonts w:ascii="Arial" w:hAnsi="Arial" w:cs="Arial"/>
          <w:sz w:val="18"/>
          <w:szCs w:val="18"/>
        </w:rPr>
        <w:t xml:space="preserve"> constitute the entire agreement between the parties and supersedes and extinguishes all previous agreements, promises, assurances, warranties, representations and understandings between them, whether written or oral, relating to its subject matter.</w:t>
      </w:r>
      <w:bookmarkEnd w:id="67"/>
    </w:p>
    <w:p w14:paraId="4AA6654F" w14:textId="3D2C1995"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68" w:name="_Ref_a120463"/>
      <w:r w:rsidRPr="004F49B0">
        <w:rPr>
          <w:rFonts w:ascii="Arial" w:hAnsi="Arial" w:cs="Arial"/>
          <w:sz w:val="18"/>
          <w:szCs w:val="18"/>
        </w:rPr>
        <w:t xml:space="preserve">Each party acknowledges that in entering into the </w:t>
      </w:r>
      <w:r w:rsidR="008523FF" w:rsidRPr="004F49B0">
        <w:rPr>
          <w:rFonts w:ascii="Arial" w:hAnsi="Arial" w:cs="Arial"/>
          <w:sz w:val="18"/>
          <w:szCs w:val="18"/>
        </w:rPr>
        <w:t>Engagement Documents</w:t>
      </w:r>
      <w:r w:rsidRPr="004F49B0">
        <w:rPr>
          <w:rFonts w:ascii="Arial" w:hAnsi="Arial" w:cs="Arial"/>
          <w:sz w:val="18"/>
          <w:szCs w:val="18"/>
        </w:rPr>
        <w:t xml:space="preserve"> it does not rely on, and </w:t>
      </w:r>
      <w:r w:rsidRPr="004F49B0">
        <w:rPr>
          <w:rFonts w:ascii="Arial" w:hAnsi="Arial" w:cs="Arial"/>
          <w:sz w:val="18"/>
          <w:szCs w:val="18"/>
        </w:rPr>
        <w:t>shall have no remedies in respect of</w:t>
      </w:r>
      <w:r w:rsidR="00790DAC" w:rsidRPr="004F49B0">
        <w:rPr>
          <w:rFonts w:ascii="Arial" w:hAnsi="Arial" w:cs="Arial"/>
          <w:sz w:val="18"/>
          <w:szCs w:val="18"/>
        </w:rPr>
        <w:t>,</w:t>
      </w:r>
      <w:r w:rsidRPr="004F49B0">
        <w:rPr>
          <w:rFonts w:ascii="Arial" w:hAnsi="Arial" w:cs="Arial"/>
          <w:sz w:val="18"/>
          <w:szCs w:val="18"/>
        </w:rPr>
        <w:t xml:space="preserve"> any statement, representation, assurance or warranty (whether made innocently or negligently) that is not set out in the </w:t>
      </w:r>
      <w:r w:rsidR="008523FF" w:rsidRPr="004F49B0">
        <w:rPr>
          <w:rFonts w:ascii="Arial" w:hAnsi="Arial" w:cs="Arial"/>
          <w:sz w:val="18"/>
          <w:szCs w:val="18"/>
        </w:rPr>
        <w:t>Engagement Documents</w:t>
      </w:r>
      <w:r w:rsidRPr="004F49B0">
        <w:rPr>
          <w:rFonts w:ascii="Arial" w:hAnsi="Arial" w:cs="Arial"/>
          <w:sz w:val="18"/>
          <w:szCs w:val="18"/>
        </w:rPr>
        <w:t xml:space="preserve">.  Each party agrees that it shall have no claim for innocent or negligent misrepresentation or negligent misstatement based on any statement in the </w:t>
      </w:r>
      <w:r w:rsidR="008523FF" w:rsidRPr="004F49B0">
        <w:rPr>
          <w:rFonts w:ascii="Arial" w:hAnsi="Arial" w:cs="Arial"/>
          <w:sz w:val="18"/>
          <w:szCs w:val="18"/>
        </w:rPr>
        <w:t>Engagement Documents</w:t>
      </w:r>
      <w:r w:rsidRPr="004F49B0">
        <w:rPr>
          <w:rFonts w:ascii="Arial" w:hAnsi="Arial" w:cs="Arial"/>
          <w:sz w:val="18"/>
          <w:szCs w:val="18"/>
        </w:rPr>
        <w:t>.</w:t>
      </w:r>
      <w:bookmarkEnd w:id="68"/>
    </w:p>
    <w:p w14:paraId="6C8968A7" w14:textId="77777777"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Nothing in this clause shall limit or exclude any liability for fraud.</w:t>
      </w:r>
    </w:p>
    <w:p w14:paraId="6E80D084" w14:textId="11B6A90D" w:rsidR="008B5774" w:rsidRPr="004F49B0" w:rsidRDefault="008B5774" w:rsidP="0031739A">
      <w:pPr>
        <w:pStyle w:val="Heading2"/>
        <w:spacing w:before="0"/>
        <w:ind w:left="227" w:hanging="397"/>
        <w:contextualSpacing/>
        <w:rPr>
          <w:rFonts w:ascii="Arial" w:hAnsi="Arial" w:cs="Arial"/>
          <w:sz w:val="18"/>
          <w:szCs w:val="18"/>
        </w:rPr>
      </w:pPr>
      <w:bookmarkStart w:id="69" w:name="_Ref_a394601"/>
      <w:bookmarkStart w:id="70" w:name="_Ref478052886"/>
      <w:r w:rsidRPr="004F49B0">
        <w:rPr>
          <w:rFonts w:ascii="Arial" w:hAnsi="Arial" w:cs="Arial"/>
          <w:b/>
          <w:sz w:val="18"/>
          <w:szCs w:val="18"/>
        </w:rPr>
        <w:t xml:space="preserve">Variation.  </w:t>
      </w:r>
      <w:bookmarkEnd w:id="69"/>
      <w:r w:rsidRPr="004F49B0">
        <w:rPr>
          <w:rFonts w:ascii="Arial" w:hAnsi="Arial" w:cs="Arial"/>
          <w:sz w:val="18"/>
          <w:szCs w:val="18"/>
        </w:rPr>
        <w:t xml:space="preserve">Except as set out in these Conditions, no variation of the </w:t>
      </w:r>
      <w:r w:rsidR="008523FF" w:rsidRPr="004F49B0">
        <w:rPr>
          <w:rFonts w:ascii="Arial" w:hAnsi="Arial" w:cs="Arial"/>
          <w:sz w:val="18"/>
          <w:szCs w:val="18"/>
        </w:rPr>
        <w:t>Engagement Documents</w:t>
      </w:r>
      <w:r w:rsidRPr="004F49B0">
        <w:rPr>
          <w:rFonts w:ascii="Arial" w:hAnsi="Arial" w:cs="Arial"/>
          <w:sz w:val="18"/>
          <w:szCs w:val="18"/>
        </w:rPr>
        <w:t xml:space="preserve"> shall be effective unless it is in writing and signed by the parties (or their authorised representatives).</w:t>
      </w:r>
      <w:bookmarkEnd w:id="70"/>
    </w:p>
    <w:p w14:paraId="5ECC4FE9" w14:textId="3916B221" w:rsidR="008B5774" w:rsidRPr="004F49B0" w:rsidRDefault="008B5774" w:rsidP="0031739A">
      <w:pPr>
        <w:pStyle w:val="Heading2"/>
        <w:spacing w:before="0"/>
        <w:ind w:left="227" w:hanging="397"/>
        <w:contextualSpacing/>
        <w:rPr>
          <w:rFonts w:ascii="Arial" w:hAnsi="Arial" w:cs="Arial"/>
          <w:sz w:val="18"/>
          <w:szCs w:val="18"/>
        </w:rPr>
      </w:pPr>
      <w:bookmarkStart w:id="71" w:name="_Ref_a857309"/>
      <w:r w:rsidRPr="004F49B0">
        <w:rPr>
          <w:rFonts w:ascii="Arial" w:hAnsi="Arial" w:cs="Arial"/>
          <w:b/>
          <w:sz w:val="18"/>
          <w:szCs w:val="18"/>
        </w:rPr>
        <w:t xml:space="preserve">Waiver.  </w:t>
      </w:r>
      <w:bookmarkEnd w:id="71"/>
      <w:r w:rsidRPr="004F49B0">
        <w:rPr>
          <w:rFonts w:ascii="Arial" w:hAnsi="Arial" w:cs="Arial"/>
          <w:sz w:val="18"/>
          <w:szCs w:val="18"/>
        </w:rPr>
        <w:t xml:space="preserve">A waiver of any right or remedy under the </w:t>
      </w:r>
      <w:r w:rsidR="008523FF" w:rsidRPr="004F49B0">
        <w:rPr>
          <w:rFonts w:ascii="Arial" w:hAnsi="Arial" w:cs="Arial"/>
          <w:sz w:val="18"/>
          <w:szCs w:val="18"/>
        </w:rPr>
        <w:t>Engagement Documents</w:t>
      </w:r>
      <w:r w:rsidRPr="004F49B0">
        <w:rPr>
          <w:rFonts w:ascii="Arial" w:hAnsi="Arial" w:cs="Arial"/>
          <w:sz w:val="18"/>
          <w:szCs w:val="18"/>
        </w:rPr>
        <w:t xml:space="preserve"> or by law is only effective if given in writing and shall not be deemed a waiver of any subsequent right or default.  A failure or delay by a party to exercise any right or remedy provided under the </w:t>
      </w:r>
      <w:r w:rsidR="008523FF" w:rsidRPr="004F49B0">
        <w:rPr>
          <w:rFonts w:ascii="Arial" w:hAnsi="Arial" w:cs="Arial"/>
          <w:sz w:val="18"/>
          <w:szCs w:val="18"/>
        </w:rPr>
        <w:t>Engagement Documents</w:t>
      </w:r>
      <w:r w:rsidRPr="004F49B0">
        <w:rPr>
          <w:rFonts w:ascii="Arial" w:hAnsi="Arial" w:cs="Arial"/>
          <w:sz w:val="18"/>
          <w:szCs w:val="18"/>
        </w:rPr>
        <w:t xml:space="preserve"> or by law shall not constitute a waiver of that or any other right or remedy, nor shall it prevent or restrict any further exercise of that or any other right or remedy.  No single or partial exercise of any right or remedy provided under the </w:t>
      </w:r>
      <w:r w:rsidR="008523FF" w:rsidRPr="004F49B0">
        <w:rPr>
          <w:rFonts w:ascii="Arial" w:hAnsi="Arial" w:cs="Arial"/>
          <w:sz w:val="18"/>
          <w:szCs w:val="18"/>
        </w:rPr>
        <w:t>Engagement Documents</w:t>
      </w:r>
      <w:r w:rsidRPr="004F49B0">
        <w:rPr>
          <w:rFonts w:ascii="Arial" w:hAnsi="Arial" w:cs="Arial"/>
          <w:sz w:val="18"/>
          <w:szCs w:val="18"/>
        </w:rPr>
        <w:t xml:space="preserve"> or by law shall prevent or restrict the further exercise of that or any other right or remedy.</w:t>
      </w:r>
    </w:p>
    <w:p w14:paraId="5F229681" w14:textId="0A5DB39C" w:rsidR="008B5774" w:rsidRPr="004F49B0" w:rsidRDefault="008B5774" w:rsidP="0031739A">
      <w:pPr>
        <w:pStyle w:val="Heading2"/>
        <w:spacing w:before="0"/>
        <w:ind w:left="227" w:hanging="397"/>
        <w:contextualSpacing/>
        <w:rPr>
          <w:rFonts w:ascii="Arial" w:hAnsi="Arial" w:cs="Arial"/>
          <w:sz w:val="18"/>
          <w:szCs w:val="18"/>
        </w:rPr>
      </w:pPr>
      <w:bookmarkStart w:id="72" w:name="_Ref_a295244"/>
      <w:r w:rsidRPr="004F49B0">
        <w:rPr>
          <w:rFonts w:ascii="Arial" w:hAnsi="Arial" w:cs="Arial"/>
          <w:b/>
          <w:sz w:val="18"/>
          <w:szCs w:val="18"/>
        </w:rPr>
        <w:t>Severance</w:t>
      </w:r>
      <w:r w:rsidRPr="004F49B0">
        <w:rPr>
          <w:rFonts w:ascii="Arial" w:hAnsi="Arial" w:cs="Arial"/>
          <w:sz w:val="18"/>
          <w:szCs w:val="18"/>
        </w:rPr>
        <w:t xml:space="preserve"> If any provision or part-provision of the </w:t>
      </w:r>
      <w:r w:rsidR="008523FF" w:rsidRPr="004F49B0">
        <w:rPr>
          <w:rFonts w:ascii="Arial" w:hAnsi="Arial" w:cs="Arial"/>
          <w:sz w:val="18"/>
          <w:szCs w:val="18"/>
        </w:rPr>
        <w:t>Engagement Documents</w:t>
      </w:r>
      <w:r w:rsidRPr="004F49B0">
        <w:rPr>
          <w:rFonts w:ascii="Arial" w:hAnsi="Arial" w:cs="Arial"/>
          <w:sz w:val="18"/>
          <w:szCs w:val="18"/>
        </w:rPr>
        <w:t xml:space="preserve"> is or becomes invalid, illegal or unenforceable, it shall be deemed deleted, but that shall not affect the validity and enforceability of the rest of this agreement.  If any provision or part-provision of this </w:t>
      </w:r>
      <w:r w:rsidR="008523FF" w:rsidRPr="004F49B0">
        <w:rPr>
          <w:rFonts w:ascii="Arial" w:hAnsi="Arial" w:cs="Arial"/>
          <w:sz w:val="18"/>
          <w:szCs w:val="18"/>
        </w:rPr>
        <w:t>Engagement Documents</w:t>
      </w:r>
      <w:r w:rsidRPr="004F49B0">
        <w:rPr>
          <w:rFonts w:ascii="Arial" w:hAnsi="Arial" w:cs="Arial"/>
          <w:sz w:val="18"/>
          <w:szCs w:val="18"/>
        </w:rPr>
        <w:t xml:space="preserve"> deleted under this clause </w:t>
      </w:r>
      <w:r w:rsidRPr="004F49B0">
        <w:rPr>
          <w:rFonts w:ascii="Arial" w:hAnsi="Arial" w:cs="Arial"/>
          <w:sz w:val="18"/>
          <w:szCs w:val="18"/>
        </w:rPr>
        <w:fldChar w:fldCharType="begin"/>
      </w:r>
      <w:r w:rsidRPr="004F49B0">
        <w:rPr>
          <w:rFonts w:ascii="Arial" w:hAnsi="Arial" w:cs="Arial"/>
          <w:sz w:val="18"/>
          <w:szCs w:val="18"/>
        </w:rPr>
        <w:instrText xml:space="preserve">REF _Ref_a295244 \h \w </w:instrText>
      </w:r>
      <w:r w:rsidR="009F2A1F" w:rsidRPr="004F49B0">
        <w:rPr>
          <w:rFonts w:ascii="Arial" w:hAnsi="Arial" w:cs="Arial"/>
          <w:sz w:val="18"/>
          <w:szCs w:val="18"/>
        </w:rPr>
        <w:instrText xml:space="preserve">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9.9</w:t>
      </w:r>
      <w:r w:rsidRPr="004F49B0">
        <w:rPr>
          <w:rFonts w:ascii="Arial" w:hAnsi="Arial" w:cs="Arial"/>
          <w:sz w:val="18"/>
          <w:szCs w:val="18"/>
        </w:rPr>
        <w:fldChar w:fldCharType="end"/>
      </w:r>
      <w:r w:rsidRPr="004F49B0">
        <w:rPr>
          <w:rFonts w:ascii="Arial" w:hAnsi="Arial" w:cs="Arial"/>
          <w:sz w:val="18"/>
          <w:szCs w:val="18"/>
        </w:rPr>
        <w:t xml:space="preserve"> the parties shall negotiate in good faith to agree a replacement provision that, to the greatest extent possible, achieves the intended commercial result of the original provision.</w:t>
      </w:r>
      <w:bookmarkEnd w:id="72"/>
    </w:p>
    <w:p w14:paraId="3FD024F8" w14:textId="1F0AA073" w:rsidR="008B5774" w:rsidRPr="00D128A3" w:rsidRDefault="008B5774" w:rsidP="0031739A">
      <w:pPr>
        <w:pStyle w:val="Heading2"/>
        <w:tabs>
          <w:tab w:val="clear" w:pos="720"/>
        </w:tabs>
        <w:spacing w:before="0"/>
        <w:ind w:left="227" w:hanging="397"/>
        <w:contextualSpacing/>
        <w:rPr>
          <w:rFonts w:ascii="Arial" w:hAnsi="Arial" w:cs="Arial"/>
          <w:bCs/>
          <w:sz w:val="18"/>
          <w:szCs w:val="18"/>
        </w:rPr>
      </w:pPr>
      <w:bookmarkStart w:id="73" w:name="_Ref_a714202"/>
      <w:r w:rsidRPr="00D128A3">
        <w:rPr>
          <w:rFonts w:ascii="Arial" w:hAnsi="Arial" w:cs="Arial"/>
          <w:b/>
          <w:sz w:val="18"/>
          <w:szCs w:val="18"/>
        </w:rPr>
        <w:t>Notices.</w:t>
      </w:r>
      <w:bookmarkEnd w:id="73"/>
      <w:r w:rsidR="00D128A3" w:rsidRPr="00D128A3">
        <w:rPr>
          <w:rFonts w:ascii="Arial" w:hAnsi="Arial" w:cs="Arial"/>
          <w:bCs/>
          <w:sz w:val="18"/>
          <w:szCs w:val="18"/>
        </w:rPr>
        <w:t xml:space="preserve"> </w:t>
      </w:r>
      <w:r w:rsidRPr="00D128A3">
        <w:rPr>
          <w:rFonts w:ascii="Arial" w:hAnsi="Arial" w:cs="Arial"/>
          <w:bCs/>
          <w:sz w:val="18"/>
          <w:szCs w:val="18"/>
        </w:rPr>
        <w:t xml:space="preserve">Any notice or other communication given to a party under or in connection with the </w:t>
      </w:r>
      <w:r w:rsidR="008523FF" w:rsidRPr="00D128A3">
        <w:rPr>
          <w:rFonts w:ascii="Arial" w:hAnsi="Arial" w:cs="Arial"/>
          <w:bCs/>
          <w:sz w:val="18"/>
          <w:szCs w:val="18"/>
        </w:rPr>
        <w:t>Engagement Documents</w:t>
      </w:r>
      <w:r w:rsidRPr="00D128A3">
        <w:rPr>
          <w:rFonts w:ascii="Arial" w:hAnsi="Arial" w:cs="Arial"/>
          <w:bCs/>
          <w:sz w:val="18"/>
          <w:szCs w:val="18"/>
        </w:rPr>
        <w:t xml:space="preserve"> shall be in writing and shall be delivered by hand or by pre-paid first-class post or other next working day delivery service at its registered office (if a company) or its principal place of business (in any other case); or sent by fax to its main fax number</w:t>
      </w:r>
      <w:r w:rsidR="004F49B0" w:rsidRPr="00D128A3">
        <w:rPr>
          <w:rFonts w:ascii="Arial" w:hAnsi="Arial" w:cs="Arial"/>
          <w:bCs/>
          <w:sz w:val="18"/>
          <w:szCs w:val="18"/>
        </w:rPr>
        <w:t>.</w:t>
      </w:r>
      <w:bookmarkStart w:id="74" w:name="_Ref_a827656"/>
      <w:r w:rsidR="00D128A3" w:rsidRPr="00D128A3">
        <w:rPr>
          <w:rFonts w:ascii="Arial" w:hAnsi="Arial" w:cs="Arial"/>
          <w:bCs/>
          <w:sz w:val="18"/>
          <w:szCs w:val="18"/>
        </w:rPr>
        <w:t xml:space="preserve"> </w:t>
      </w:r>
      <w:r w:rsidRPr="00D128A3">
        <w:rPr>
          <w:rFonts w:ascii="Arial" w:hAnsi="Arial" w:cs="Arial"/>
          <w:bCs/>
          <w:sz w:val="18"/>
          <w:szCs w:val="18"/>
        </w:rPr>
        <w:t xml:space="preserve">Any notice or other communication shall be deemed to have been received: </w:t>
      </w:r>
    </w:p>
    <w:p w14:paraId="2F2709B3" w14:textId="77777777"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 xml:space="preserve">if delivered by hand, at the time the notice is left at the proper address; </w:t>
      </w:r>
    </w:p>
    <w:p w14:paraId="07ABD612" w14:textId="77777777" w:rsidR="008B5774" w:rsidRPr="004F49B0" w:rsidRDefault="008B5774" w:rsidP="0031739A">
      <w:pPr>
        <w:pStyle w:val="Heading3"/>
        <w:tabs>
          <w:tab w:val="clear" w:pos="1559"/>
          <w:tab w:val="num" w:pos="709"/>
        </w:tabs>
        <w:ind w:left="709" w:hanging="425"/>
        <w:contextualSpacing/>
        <w:rPr>
          <w:rFonts w:ascii="Arial" w:hAnsi="Arial" w:cs="Arial"/>
          <w:sz w:val="18"/>
          <w:szCs w:val="18"/>
        </w:rPr>
      </w:pPr>
      <w:r w:rsidRPr="004F49B0">
        <w:rPr>
          <w:rFonts w:ascii="Arial" w:hAnsi="Arial" w:cs="Arial"/>
          <w:sz w:val="18"/>
          <w:szCs w:val="18"/>
        </w:rPr>
        <w:t xml:space="preserve">if sent by pre-paid first class post or other next working day delivery </w:t>
      </w:r>
      <w:r w:rsidRPr="004F49B0">
        <w:rPr>
          <w:rFonts w:ascii="Arial" w:hAnsi="Arial" w:cs="Arial"/>
          <w:sz w:val="18"/>
          <w:szCs w:val="18"/>
        </w:rPr>
        <w:lastRenderedPageBreak/>
        <w:t xml:space="preserve">service, at 9.00 am on the second Business Day after posting; or </w:t>
      </w:r>
    </w:p>
    <w:p w14:paraId="6640334C" w14:textId="4BF79C40" w:rsidR="008B5774" w:rsidRPr="004F49B0" w:rsidRDefault="008B5774" w:rsidP="0031739A">
      <w:pPr>
        <w:pStyle w:val="Heading3"/>
        <w:tabs>
          <w:tab w:val="clear" w:pos="1559"/>
          <w:tab w:val="num" w:pos="709"/>
        </w:tabs>
        <w:ind w:left="709" w:hanging="425"/>
        <w:contextualSpacing/>
        <w:rPr>
          <w:rFonts w:ascii="Arial" w:hAnsi="Arial" w:cs="Arial"/>
          <w:sz w:val="18"/>
          <w:szCs w:val="18"/>
        </w:rPr>
      </w:pPr>
      <w:bookmarkStart w:id="75" w:name="_Ref527383106"/>
      <w:bookmarkStart w:id="76" w:name="_Ref_a831892"/>
      <w:bookmarkEnd w:id="74"/>
      <w:r w:rsidRPr="004F49B0">
        <w:rPr>
          <w:rFonts w:ascii="Arial" w:hAnsi="Arial" w:cs="Arial"/>
          <w:sz w:val="18"/>
          <w:szCs w:val="18"/>
        </w:rPr>
        <w:t xml:space="preserve">if sent by fax, at the time of transmission, or, if this time falls outside business hours in the place of receipt, when business hours resume.  In this clause </w:t>
      </w:r>
      <w:r w:rsidRPr="004F49B0">
        <w:rPr>
          <w:rFonts w:ascii="Arial" w:hAnsi="Arial" w:cs="Arial"/>
          <w:sz w:val="18"/>
          <w:szCs w:val="18"/>
        </w:rPr>
        <w:fldChar w:fldCharType="begin"/>
      </w:r>
      <w:r w:rsidRPr="004F49B0">
        <w:rPr>
          <w:rFonts w:ascii="Arial" w:hAnsi="Arial" w:cs="Arial"/>
          <w:sz w:val="18"/>
          <w:szCs w:val="18"/>
        </w:rPr>
        <w:instrText xml:space="preserve">REF _Ref527383106 \h \w  \* MERGEFORMAT </w:instrText>
      </w:r>
      <w:r w:rsidRPr="004F49B0">
        <w:rPr>
          <w:rFonts w:ascii="Arial" w:hAnsi="Arial" w:cs="Arial"/>
          <w:sz w:val="18"/>
          <w:szCs w:val="18"/>
        </w:rPr>
      </w:r>
      <w:r w:rsidRPr="004F49B0">
        <w:rPr>
          <w:rFonts w:ascii="Arial" w:hAnsi="Arial" w:cs="Arial"/>
          <w:sz w:val="18"/>
          <w:szCs w:val="18"/>
        </w:rPr>
        <w:fldChar w:fldCharType="separate"/>
      </w:r>
      <w:r w:rsidR="00D128A3">
        <w:rPr>
          <w:rFonts w:ascii="Arial" w:hAnsi="Arial" w:cs="Arial"/>
          <w:sz w:val="18"/>
          <w:szCs w:val="18"/>
        </w:rPr>
        <w:t>9.10(c)</w:t>
      </w:r>
      <w:r w:rsidRPr="004F49B0">
        <w:rPr>
          <w:rFonts w:ascii="Arial" w:hAnsi="Arial" w:cs="Arial"/>
          <w:sz w:val="18"/>
          <w:szCs w:val="18"/>
        </w:rPr>
        <w:fldChar w:fldCharType="end"/>
      </w:r>
      <w:r w:rsidRPr="004F49B0">
        <w:rPr>
          <w:rFonts w:ascii="Arial" w:hAnsi="Arial" w:cs="Arial"/>
          <w:sz w:val="18"/>
          <w:szCs w:val="18"/>
        </w:rPr>
        <w:t>, business hours means 9.00am to 5.00pm Monday to Friday on a day that is not a public holiday in the place of receipt.</w:t>
      </w:r>
      <w:bookmarkEnd w:id="75"/>
      <w:r w:rsidRPr="004F49B0">
        <w:rPr>
          <w:rFonts w:ascii="Arial" w:hAnsi="Arial" w:cs="Arial"/>
          <w:sz w:val="18"/>
          <w:szCs w:val="18"/>
        </w:rPr>
        <w:t xml:space="preserve"> </w:t>
      </w:r>
    </w:p>
    <w:p w14:paraId="47FCE4BE" w14:textId="593BB4CF" w:rsidR="008B5774" w:rsidRPr="00D128A3" w:rsidRDefault="008B5774" w:rsidP="0031739A">
      <w:pPr>
        <w:pStyle w:val="Heading2"/>
        <w:numPr>
          <w:ilvl w:val="0"/>
          <w:numId w:val="0"/>
        </w:numPr>
        <w:spacing w:before="0"/>
        <w:ind w:left="227"/>
        <w:contextualSpacing/>
        <w:rPr>
          <w:rFonts w:ascii="Arial" w:hAnsi="Arial" w:cs="Arial"/>
          <w:bCs/>
          <w:sz w:val="18"/>
          <w:szCs w:val="18"/>
        </w:rPr>
      </w:pPr>
      <w:bookmarkStart w:id="77" w:name="_Ref477941108"/>
      <w:bookmarkEnd w:id="76"/>
      <w:r w:rsidRPr="00D128A3">
        <w:rPr>
          <w:rFonts w:ascii="Arial" w:hAnsi="Arial" w:cs="Arial"/>
          <w:bCs/>
          <w:sz w:val="18"/>
          <w:szCs w:val="18"/>
        </w:rPr>
        <w:t>This clause does not apply to the service of any proceedings or other documents in any legal action or, where applicable, any other method of dispute resolution.</w:t>
      </w:r>
      <w:bookmarkEnd w:id="77"/>
    </w:p>
    <w:p w14:paraId="13DAF13E" w14:textId="39A84CA9" w:rsidR="008B5774" w:rsidRPr="003D2141" w:rsidRDefault="008B5774" w:rsidP="0031739A">
      <w:pPr>
        <w:pStyle w:val="Heading2"/>
        <w:tabs>
          <w:tab w:val="clear" w:pos="720"/>
          <w:tab w:val="num" w:pos="709"/>
        </w:tabs>
        <w:spacing w:before="0"/>
        <w:ind w:left="227" w:hanging="397"/>
        <w:contextualSpacing/>
        <w:rPr>
          <w:rFonts w:ascii="Arial" w:hAnsi="Arial" w:cs="Arial"/>
          <w:b/>
          <w:sz w:val="18"/>
          <w:szCs w:val="18"/>
        </w:rPr>
      </w:pPr>
      <w:bookmarkStart w:id="78" w:name="_Ref_a237559"/>
      <w:r w:rsidRPr="00D128A3">
        <w:rPr>
          <w:rFonts w:ascii="Arial" w:hAnsi="Arial" w:cs="Arial"/>
          <w:b/>
          <w:sz w:val="18"/>
          <w:szCs w:val="18"/>
        </w:rPr>
        <w:t>Third party rights.</w:t>
      </w:r>
      <w:bookmarkEnd w:id="78"/>
      <w:r w:rsidR="00D128A3" w:rsidRPr="00D128A3">
        <w:rPr>
          <w:rFonts w:ascii="Arial" w:hAnsi="Arial" w:cs="Arial"/>
          <w:b/>
          <w:sz w:val="18"/>
          <w:szCs w:val="18"/>
        </w:rPr>
        <w:t xml:space="preserve"> </w:t>
      </w:r>
      <w:r w:rsidRPr="00D128A3">
        <w:rPr>
          <w:rFonts w:ascii="Arial" w:hAnsi="Arial" w:cs="Arial"/>
          <w:bCs/>
          <w:sz w:val="18"/>
          <w:szCs w:val="18"/>
        </w:rPr>
        <w:t xml:space="preserve">Unless </w:t>
      </w:r>
      <w:r w:rsidR="001617A8">
        <w:rPr>
          <w:rFonts w:ascii="Arial" w:hAnsi="Arial" w:cs="Arial"/>
          <w:bCs/>
          <w:sz w:val="18"/>
          <w:szCs w:val="18"/>
        </w:rPr>
        <w:t xml:space="preserve">otherwise </w:t>
      </w:r>
      <w:r w:rsidRPr="00D128A3">
        <w:rPr>
          <w:rFonts w:ascii="Arial" w:hAnsi="Arial" w:cs="Arial"/>
          <w:bCs/>
          <w:sz w:val="18"/>
          <w:szCs w:val="18"/>
        </w:rPr>
        <w:t>expressly state</w:t>
      </w:r>
      <w:r w:rsidR="001617A8">
        <w:rPr>
          <w:rFonts w:ascii="Arial" w:hAnsi="Arial" w:cs="Arial"/>
          <w:bCs/>
          <w:sz w:val="18"/>
          <w:szCs w:val="18"/>
        </w:rPr>
        <w:t>d</w:t>
      </w:r>
      <w:r w:rsidRPr="00D128A3">
        <w:rPr>
          <w:rFonts w:ascii="Arial" w:hAnsi="Arial" w:cs="Arial"/>
          <w:bCs/>
          <w:sz w:val="18"/>
          <w:szCs w:val="18"/>
        </w:rPr>
        <w:t xml:space="preserve">, the </w:t>
      </w:r>
      <w:r w:rsidR="008523FF" w:rsidRPr="00D128A3">
        <w:rPr>
          <w:rFonts w:ascii="Arial" w:hAnsi="Arial" w:cs="Arial"/>
          <w:bCs/>
          <w:sz w:val="18"/>
          <w:szCs w:val="18"/>
        </w:rPr>
        <w:t>Engagement Documents</w:t>
      </w:r>
      <w:r w:rsidRPr="00D128A3">
        <w:rPr>
          <w:rFonts w:ascii="Arial" w:hAnsi="Arial" w:cs="Arial"/>
          <w:bCs/>
          <w:sz w:val="18"/>
          <w:szCs w:val="18"/>
        </w:rPr>
        <w:t xml:space="preserve"> do not give rise to any rights under </w:t>
      </w:r>
      <w:r w:rsidR="000B25B4">
        <w:rPr>
          <w:rFonts w:ascii="Arial" w:hAnsi="Arial" w:cs="Arial"/>
          <w:bCs/>
          <w:sz w:val="18"/>
          <w:szCs w:val="18"/>
        </w:rPr>
        <w:t xml:space="preserve">The Contract </w:t>
      </w:r>
      <w:r w:rsidRPr="00D128A3">
        <w:rPr>
          <w:rFonts w:ascii="Arial" w:hAnsi="Arial" w:cs="Arial"/>
          <w:bCs/>
          <w:sz w:val="18"/>
          <w:szCs w:val="18"/>
        </w:rPr>
        <w:t xml:space="preserve">(Rights of Third Parties) Act 1999 to enforce any term of the </w:t>
      </w:r>
      <w:r w:rsidR="008523FF" w:rsidRPr="00D128A3">
        <w:rPr>
          <w:rFonts w:ascii="Arial" w:hAnsi="Arial" w:cs="Arial"/>
          <w:bCs/>
          <w:sz w:val="18"/>
          <w:szCs w:val="18"/>
        </w:rPr>
        <w:t>Engagement Documents</w:t>
      </w:r>
      <w:r w:rsidRPr="00D128A3">
        <w:rPr>
          <w:rFonts w:ascii="Arial" w:hAnsi="Arial" w:cs="Arial"/>
          <w:bCs/>
          <w:sz w:val="18"/>
          <w:szCs w:val="18"/>
        </w:rPr>
        <w:t>.</w:t>
      </w:r>
      <w:r w:rsidR="00D128A3" w:rsidRPr="00D128A3">
        <w:rPr>
          <w:rFonts w:ascii="Arial" w:hAnsi="Arial" w:cs="Arial"/>
          <w:bCs/>
          <w:sz w:val="18"/>
          <w:szCs w:val="18"/>
        </w:rPr>
        <w:t xml:space="preserve"> </w:t>
      </w:r>
      <w:r w:rsidRPr="00D128A3">
        <w:rPr>
          <w:rFonts w:ascii="Arial" w:hAnsi="Arial" w:cs="Arial"/>
          <w:bCs/>
          <w:sz w:val="18"/>
          <w:szCs w:val="18"/>
        </w:rPr>
        <w:t>The right</w:t>
      </w:r>
      <w:r w:rsidR="000B25B4">
        <w:rPr>
          <w:rFonts w:ascii="Arial" w:hAnsi="Arial" w:cs="Arial"/>
          <w:bCs/>
          <w:sz w:val="18"/>
          <w:szCs w:val="18"/>
        </w:rPr>
        <w:t>s of the parties</w:t>
      </w:r>
      <w:r w:rsidRPr="00D128A3">
        <w:rPr>
          <w:rFonts w:ascii="Arial" w:hAnsi="Arial" w:cs="Arial"/>
          <w:bCs/>
          <w:sz w:val="18"/>
          <w:szCs w:val="18"/>
        </w:rPr>
        <w:t xml:space="preserve"> to rescind or vary the </w:t>
      </w:r>
      <w:r w:rsidR="008523FF" w:rsidRPr="00D128A3">
        <w:rPr>
          <w:rFonts w:ascii="Arial" w:hAnsi="Arial" w:cs="Arial"/>
          <w:bCs/>
          <w:sz w:val="18"/>
          <w:szCs w:val="18"/>
        </w:rPr>
        <w:t>Engagement Documents</w:t>
      </w:r>
      <w:r w:rsidRPr="00D128A3">
        <w:rPr>
          <w:rFonts w:ascii="Arial" w:hAnsi="Arial" w:cs="Arial"/>
          <w:bCs/>
          <w:sz w:val="18"/>
          <w:szCs w:val="18"/>
        </w:rPr>
        <w:t xml:space="preserve"> are not subject to the consent of any other person.</w:t>
      </w:r>
    </w:p>
    <w:p w14:paraId="32999BD8" w14:textId="163A7FA7" w:rsidR="003D2141" w:rsidRPr="003D2141" w:rsidRDefault="003D2141" w:rsidP="003D2141">
      <w:pPr>
        <w:pStyle w:val="Heading2"/>
        <w:spacing w:before="0"/>
        <w:ind w:left="227" w:hanging="397"/>
        <w:contextualSpacing/>
        <w:rPr>
          <w:rFonts w:ascii="Arial" w:hAnsi="Arial" w:cs="Arial"/>
          <w:bCs/>
          <w:sz w:val="18"/>
          <w:szCs w:val="18"/>
        </w:rPr>
      </w:pPr>
      <w:r>
        <w:rPr>
          <w:rFonts w:ascii="Arial" w:hAnsi="Arial" w:cs="Arial"/>
          <w:b/>
          <w:sz w:val="18"/>
          <w:szCs w:val="18"/>
        </w:rPr>
        <w:t xml:space="preserve">Data Protection. </w:t>
      </w:r>
      <w:r w:rsidRPr="003D2141">
        <w:rPr>
          <w:rFonts w:ascii="Arial" w:hAnsi="Arial" w:cs="Arial"/>
          <w:bCs/>
          <w:sz w:val="18"/>
          <w:szCs w:val="18"/>
        </w:rPr>
        <w:t xml:space="preserve">We will be the processor of any personal data that may be provided to us in connection with this engagement and you </w:t>
      </w:r>
      <w:r w:rsidRPr="003D2141">
        <w:rPr>
          <w:rFonts w:ascii="Arial" w:hAnsi="Arial" w:cs="Arial"/>
          <w:bCs/>
          <w:sz w:val="18"/>
          <w:szCs w:val="18"/>
        </w:rPr>
        <w:t xml:space="preserve">will be the controller of such personal data. You will comply with any applicable data protection laws and regulations in so far as required to provide, or procure the provision of, such personal data to us. No party shall process such personal data except to the extent required to fulfill their obligations and/or exercise their respective rights under the Engagement Documents or as otherwise required by law, court order or regulation including under The Counter-Terrorism and Security Act 2018, The Data Protection Act 2018 and/or The Childcare Act 2006. </w:t>
      </w:r>
    </w:p>
    <w:p w14:paraId="51658DB2" w14:textId="6B4A6CF6" w:rsidR="008B5774" w:rsidRPr="004F49B0" w:rsidRDefault="008B5774" w:rsidP="0031739A">
      <w:pPr>
        <w:pStyle w:val="Heading2"/>
        <w:spacing w:before="0"/>
        <w:ind w:left="227" w:hanging="397"/>
        <w:contextualSpacing/>
        <w:rPr>
          <w:rFonts w:ascii="Arial" w:hAnsi="Arial" w:cs="Arial"/>
          <w:sz w:val="18"/>
          <w:szCs w:val="18"/>
        </w:rPr>
      </w:pPr>
      <w:bookmarkStart w:id="79" w:name="_Ref_a603344"/>
      <w:r w:rsidRPr="004F49B0">
        <w:rPr>
          <w:rFonts w:ascii="Arial" w:hAnsi="Arial" w:cs="Arial"/>
          <w:b/>
          <w:sz w:val="18"/>
          <w:szCs w:val="18"/>
        </w:rPr>
        <w:t xml:space="preserve">Governing law.  </w:t>
      </w:r>
      <w:r w:rsidRPr="004F49B0">
        <w:rPr>
          <w:rFonts w:ascii="Arial" w:hAnsi="Arial" w:cs="Arial"/>
          <w:sz w:val="18"/>
          <w:szCs w:val="18"/>
        </w:rPr>
        <w:t xml:space="preserve">The </w:t>
      </w:r>
      <w:r w:rsidR="008523FF" w:rsidRPr="004F49B0">
        <w:rPr>
          <w:rFonts w:ascii="Arial" w:hAnsi="Arial" w:cs="Arial"/>
          <w:sz w:val="18"/>
          <w:szCs w:val="18"/>
        </w:rPr>
        <w:t>Engagement Documents</w:t>
      </w:r>
      <w:r w:rsidRPr="004F49B0">
        <w:rPr>
          <w:rFonts w:ascii="Arial" w:hAnsi="Arial" w:cs="Arial"/>
          <w:sz w:val="18"/>
          <w:szCs w:val="18"/>
        </w:rPr>
        <w:t>, and any dispute or claim (including non-</w:t>
      </w:r>
      <w:r w:rsidR="00790DAC" w:rsidRPr="004F49B0">
        <w:rPr>
          <w:rFonts w:ascii="Arial" w:hAnsi="Arial" w:cs="Arial"/>
          <w:sz w:val="18"/>
          <w:szCs w:val="18"/>
        </w:rPr>
        <w:t>contractual</w:t>
      </w:r>
      <w:r w:rsidRPr="004F49B0">
        <w:rPr>
          <w:rFonts w:ascii="Arial" w:hAnsi="Arial" w:cs="Arial"/>
          <w:sz w:val="18"/>
          <w:szCs w:val="18"/>
        </w:rPr>
        <w:t xml:space="preserve"> disputes or claims) arising out of or in connection with </w:t>
      </w:r>
      <w:r w:rsidR="000B25B4">
        <w:rPr>
          <w:rFonts w:ascii="Arial" w:hAnsi="Arial" w:cs="Arial"/>
          <w:sz w:val="18"/>
          <w:szCs w:val="18"/>
        </w:rPr>
        <w:t>them</w:t>
      </w:r>
      <w:r w:rsidRPr="004F49B0">
        <w:rPr>
          <w:rFonts w:ascii="Arial" w:hAnsi="Arial" w:cs="Arial"/>
          <w:sz w:val="18"/>
          <w:szCs w:val="18"/>
        </w:rPr>
        <w:t xml:space="preserve"> or </w:t>
      </w:r>
      <w:r w:rsidR="000B25B4">
        <w:rPr>
          <w:rFonts w:ascii="Arial" w:hAnsi="Arial" w:cs="Arial"/>
          <w:sz w:val="18"/>
          <w:szCs w:val="18"/>
        </w:rPr>
        <w:t>their</w:t>
      </w:r>
      <w:r w:rsidRPr="004F49B0">
        <w:rPr>
          <w:rFonts w:ascii="Arial" w:hAnsi="Arial" w:cs="Arial"/>
          <w:sz w:val="18"/>
          <w:szCs w:val="18"/>
        </w:rPr>
        <w:t xml:space="preserve"> subject matter or formation shall be governed by, and construed in accordance with</w:t>
      </w:r>
      <w:r w:rsidR="00790DAC" w:rsidRPr="004F49B0">
        <w:rPr>
          <w:rFonts w:ascii="Arial" w:hAnsi="Arial" w:cs="Arial"/>
          <w:sz w:val="18"/>
          <w:szCs w:val="18"/>
        </w:rPr>
        <w:t>,</w:t>
      </w:r>
      <w:r w:rsidRPr="004F49B0">
        <w:rPr>
          <w:rFonts w:ascii="Arial" w:hAnsi="Arial" w:cs="Arial"/>
          <w:sz w:val="18"/>
          <w:szCs w:val="18"/>
        </w:rPr>
        <w:t xml:space="preserve"> the law of England and Wales.</w:t>
      </w:r>
      <w:bookmarkEnd w:id="79"/>
    </w:p>
    <w:p w14:paraId="71E7B985" w14:textId="46F09C66" w:rsidR="00B95C2F" w:rsidRPr="000D3B84" w:rsidRDefault="008B5774" w:rsidP="000D3B84">
      <w:pPr>
        <w:pStyle w:val="Heading2"/>
        <w:spacing w:before="0"/>
        <w:ind w:left="227" w:hanging="397"/>
        <w:contextualSpacing/>
        <w:rPr>
          <w:sz w:val="18"/>
          <w:szCs w:val="18"/>
        </w:rPr>
        <w:sectPr w:rsidR="00B95C2F" w:rsidRPr="000D3B84" w:rsidSect="00B95C2F">
          <w:type w:val="continuous"/>
          <w:pgSz w:w="11907" w:h="16840"/>
          <w:pgMar w:top="1440" w:right="1800" w:bottom="1440" w:left="1800" w:header="720" w:footer="720" w:gutter="0"/>
          <w:pgNumType w:start="1"/>
          <w:cols w:num="2" w:sep="1" w:space="720"/>
        </w:sectPr>
      </w:pPr>
      <w:bookmarkStart w:id="80" w:name="_Ref_a503684"/>
      <w:r w:rsidRPr="000D3B84">
        <w:rPr>
          <w:rFonts w:ascii="Arial" w:hAnsi="Arial" w:cs="Arial"/>
          <w:b/>
          <w:sz w:val="18"/>
          <w:szCs w:val="18"/>
        </w:rPr>
        <w:t xml:space="preserve">Jurisdiction.  </w:t>
      </w:r>
      <w:r w:rsidRPr="000D3B84">
        <w:rPr>
          <w:rFonts w:ascii="Arial" w:hAnsi="Arial" w:cs="Arial"/>
          <w:sz w:val="18"/>
          <w:szCs w:val="18"/>
        </w:rPr>
        <w:t>Each party irrevocably agrees that the courts of England and Wales shall have exclusive jurisdiction to settle any dispute or claim (including non-</w:t>
      </w:r>
      <w:r w:rsidR="00790DAC" w:rsidRPr="000D3B84">
        <w:rPr>
          <w:rFonts w:ascii="Arial" w:hAnsi="Arial" w:cs="Arial"/>
          <w:sz w:val="18"/>
          <w:szCs w:val="18"/>
        </w:rPr>
        <w:t>contractual</w:t>
      </w:r>
      <w:r w:rsidRPr="000D3B84">
        <w:rPr>
          <w:rFonts w:ascii="Arial" w:hAnsi="Arial" w:cs="Arial"/>
          <w:sz w:val="18"/>
          <w:szCs w:val="18"/>
        </w:rPr>
        <w:t xml:space="preserve"> disputes or claims) arising out of or in connection with the </w:t>
      </w:r>
      <w:r w:rsidR="008523FF" w:rsidRPr="000D3B84">
        <w:rPr>
          <w:rFonts w:ascii="Arial" w:hAnsi="Arial" w:cs="Arial"/>
          <w:sz w:val="18"/>
          <w:szCs w:val="18"/>
        </w:rPr>
        <w:t>Engagement Documents</w:t>
      </w:r>
      <w:r w:rsidR="000B25B4">
        <w:rPr>
          <w:rFonts w:ascii="Arial" w:hAnsi="Arial" w:cs="Arial"/>
          <w:sz w:val="18"/>
          <w:szCs w:val="18"/>
        </w:rPr>
        <w:t xml:space="preserve">, their </w:t>
      </w:r>
      <w:r w:rsidRPr="000D3B84">
        <w:rPr>
          <w:rFonts w:ascii="Arial" w:hAnsi="Arial" w:cs="Arial"/>
          <w:sz w:val="18"/>
          <w:szCs w:val="18"/>
        </w:rPr>
        <w:t>subject matter or format</w:t>
      </w:r>
      <w:bookmarkEnd w:id="80"/>
      <w:r w:rsidR="000D3B84">
        <w:rPr>
          <w:rFonts w:ascii="Arial" w:hAnsi="Arial" w:cs="Arial"/>
          <w:sz w:val="18"/>
          <w:szCs w:val="18"/>
        </w:rPr>
        <w:t>ion.</w:t>
      </w:r>
    </w:p>
    <w:p w14:paraId="046C953A" w14:textId="14AC6F1D" w:rsidR="00754C8E" w:rsidRPr="004F49B0" w:rsidRDefault="00754C8E" w:rsidP="000D3B84">
      <w:pPr>
        <w:contextualSpacing/>
        <w:rPr>
          <w:rFonts w:ascii="Calibri" w:hAnsi="Calibri" w:cs="Calibri"/>
          <w:sz w:val="18"/>
          <w:szCs w:val="18"/>
        </w:rPr>
      </w:pPr>
    </w:p>
    <w:sectPr w:rsidR="00754C8E" w:rsidRPr="004F49B0" w:rsidSect="00B95C2F">
      <w:type w:val="continuous"/>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065B" w14:textId="77777777" w:rsidR="000466CC" w:rsidRDefault="000466CC">
      <w:r>
        <w:separator/>
      </w:r>
    </w:p>
  </w:endnote>
  <w:endnote w:type="continuationSeparator" w:id="0">
    <w:p w14:paraId="449F021F" w14:textId="77777777" w:rsidR="000466CC" w:rsidRDefault="0004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E59A" w14:textId="77777777" w:rsidR="008B5774" w:rsidRDefault="008B5774">
    <w:pPr>
      <w:pStyle w:val="Footer"/>
      <w:jc w:val="center"/>
    </w:pPr>
    <w:r>
      <w:fldChar w:fldCharType="begin"/>
    </w:r>
    <w:r>
      <w:instrText xml:space="preserve"> PAGE \* MERGEFORMAT </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6060" w14:textId="77777777" w:rsidR="000466CC" w:rsidRDefault="000466CC">
      <w:r>
        <w:separator/>
      </w:r>
    </w:p>
  </w:footnote>
  <w:footnote w:type="continuationSeparator" w:id="0">
    <w:p w14:paraId="7B98DA30" w14:textId="77777777" w:rsidR="000466CC" w:rsidRDefault="0004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8FFF" w14:textId="0629A958" w:rsidR="00B95C2F" w:rsidRDefault="00A44D38" w:rsidP="00A44D38">
    <w:pPr>
      <w:pStyle w:val="CoversheetTitle2"/>
      <w:jc w:val="right"/>
    </w:pPr>
    <w:r w:rsidRPr="00A44D38">
      <w:rPr>
        <w:sz w:val="24"/>
        <w:szCs w:val="24"/>
      </w:rPr>
      <w:t xml:space="preserve">ELM TREES EDUCATE LLP </w:t>
    </w:r>
    <w:r>
      <w:rPr>
        <w:sz w:val="24"/>
        <w:szCs w:val="24"/>
      </w:rPr>
      <w:t xml:space="preserve">- </w:t>
    </w:r>
    <w:r w:rsidRPr="00A44D38">
      <w:rPr>
        <w:sz w:val="24"/>
        <w:szCs w:val="24"/>
      </w:rPr>
      <w:ptab w:relativeTo="margin" w:alignment="center" w:leader="none"/>
    </w:r>
    <w:r w:rsidRPr="00A44D38">
      <w:rPr>
        <w:sz w:val="24"/>
        <w:szCs w:val="24"/>
      </w:rPr>
      <w:t>TERMS AND CONDITIONS</w:t>
    </w:r>
    <w:r>
      <w:ptab w:relativeTo="margin" w:alignment="right" w:leader="none"/>
    </w:r>
    <w:r>
      <w:rPr>
        <w:noProof/>
      </w:rPr>
      <w:drawing>
        <wp:inline distT="0" distB="0" distL="0" distR="0" wp14:anchorId="1A07C085" wp14:editId="27E39A39">
          <wp:extent cx="855878" cy="746254"/>
          <wp:effectExtent l="0" t="0" r="1905" b="0"/>
          <wp:docPr id="573428518" name="Picture 1" descr="A picture containing logo,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28518" name="Picture 1" descr="A picture containing logo,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851" cy="7610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B7CE556">
      <w:start w:val="1"/>
      <w:numFmt w:val="bullet"/>
      <w:pStyle w:val="Bullet5"/>
      <w:lvlText w:val=""/>
      <w:lvlJc w:val="left"/>
      <w:pPr>
        <w:tabs>
          <w:tab w:val="num" w:pos="3385"/>
        </w:tabs>
        <w:ind w:left="3385" w:hanging="357"/>
      </w:pPr>
      <w:rPr>
        <w:rFonts w:ascii="Symbol" w:hAnsi="Symbol" w:hint="default"/>
      </w:rPr>
    </w:lvl>
    <w:lvl w:ilvl="1" w:tplc="A80C513E" w:tentative="1">
      <w:start w:val="1"/>
      <w:numFmt w:val="bullet"/>
      <w:lvlText w:val="o"/>
      <w:lvlJc w:val="left"/>
      <w:pPr>
        <w:tabs>
          <w:tab w:val="num" w:pos="1440"/>
        </w:tabs>
        <w:ind w:left="1440" w:hanging="360"/>
      </w:pPr>
      <w:rPr>
        <w:rFonts w:ascii="Courier New" w:hAnsi="Courier New" w:cs="Courier New" w:hint="default"/>
      </w:rPr>
    </w:lvl>
    <w:lvl w:ilvl="2" w:tplc="2206A968" w:tentative="1">
      <w:start w:val="1"/>
      <w:numFmt w:val="bullet"/>
      <w:lvlText w:val=""/>
      <w:lvlJc w:val="left"/>
      <w:pPr>
        <w:tabs>
          <w:tab w:val="num" w:pos="2160"/>
        </w:tabs>
        <w:ind w:left="2160" w:hanging="360"/>
      </w:pPr>
      <w:rPr>
        <w:rFonts w:ascii="Wingdings" w:hAnsi="Wingdings" w:hint="default"/>
      </w:rPr>
    </w:lvl>
    <w:lvl w:ilvl="3" w:tplc="AAA2AF00" w:tentative="1">
      <w:start w:val="1"/>
      <w:numFmt w:val="bullet"/>
      <w:lvlText w:val=""/>
      <w:lvlJc w:val="left"/>
      <w:pPr>
        <w:tabs>
          <w:tab w:val="num" w:pos="2880"/>
        </w:tabs>
        <w:ind w:left="2880" w:hanging="360"/>
      </w:pPr>
      <w:rPr>
        <w:rFonts w:ascii="Symbol" w:hAnsi="Symbol" w:hint="default"/>
      </w:rPr>
    </w:lvl>
    <w:lvl w:ilvl="4" w:tplc="2D50A998" w:tentative="1">
      <w:start w:val="1"/>
      <w:numFmt w:val="bullet"/>
      <w:lvlText w:val="o"/>
      <w:lvlJc w:val="left"/>
      <w:pPr>
        <w:tabs>
          <w:tab w:val="num" w:pos="3600"/>
        </w:tabs>
        <w:ind w:left="3600" w:hanging="360"/>
      </w:pPr>
      <w:rPr>
        <w:rFonts w:ascii="Courier New" w:hAnsi="Courier New" w:cs="Courier New" w:hint="default"/>
      </w:rPr>
    </w:lvl>
    <w:lvl w:ilvl="5" w:tplc="D4264A1A" w:tentative="1">
      <w:start w:val="1"/>
      <w:numFmt w:val="bullet"/>
      <w:lvlText w:val=""/>
      <w:lvlJc w:val="left"/>
      <w:pPr>
        <w:tabs>
          <w:tab w:val="num" w:pos="4320"/>
        </w:tabs>
        <w:ind w:left="4320" w:hanging="360"/>
      </w:pPr>
      <w:rPr>
        <w:rFonts w:ascii="Wingdings" w:hAnsi="Wingdings" w:hint="default"/>
      </w:rPr>
    </w:lvl>
    <w:lvl w:ilvl="6" w:tplc="19B6B030" w:tentative="1">
      <w:start w:val="1"/>
      <w:numFmt w:val="bullet"/>
      <w:lvlText w:val=""/>
      <w:lvlJc w:val="left"/>
      <w:pPr>
        <w:tabs>
          <w:tab w:val="num" w:pos="5040"/>
        </w:tabs>
        <w:ind w:left="5040" w:hanging="360"/>
      </w:pPr>
      <w:rPr>
        <w:rFonts w:ascii="Symbol" w:hAnsi="Symbol" w:hint="default"/>
      </w:rPr>
    </w:lvl>
    <w:lvl w:ilvl="7" w:tplc="AA3C61D8" w:tentative="1">
      <w:start w:val="1"/>
      <w:numFmt w:val="bullet"/>
      <w:lvlText w:val="o"/>
      <w:lvlJc w:val="left"/>
      <w:pPr>
        <w:tabs>
          <w:tab w:val="num" w:pos="5760"/>
        </w:tabs>
        <w:ind w:left="5760" w:hanging="360"/>
      </w:pPr>
      <w:rPr>
        <w:rFonts w:ascii="Courier New" w:hAnsi="Courier New" w:cs="Courier New" w:hint="default"/>
      </w:rPr>
    </w:lvl>
    <w:lvl w:ilvl="8" w:tplc="035E96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EFFA0C4A">
      <w:start w:val="1"/>
      <w:numFmt w:val="decimal"/>
      <w:pStyle w:val="Schparthead"/>
      <w:lvlText w:val="Part %1."/>
      <w:lvlJc w:val="left"/>
      <w:pPr>
        <w:tabs>
          <w:tab w:val="num" w:pos="720"/>
        </w:tabs>
        <w:ind w:left="720" w:hanging="720"/>
      </w:pPr>
    </w:lvl>
    <w:lvl w:ilvl="1" w:tplc="CD74514A" w:tentative="1">
      <w:start w:val="1"/>
      <w:numFmt w:val="lowerLetter"/>
      <w:lvlText w:val="%2."/>
      <w:lvlJc w:val="left"/>
      <w:pPr>
        <w:tabs>
          <w:tab w:val="num" w:pos="1440"/>
        </w:tabs>
        <w:ind w:left="1440" w:hanging="360"/>
      </w:pPr>
    </w:lvl>
    <w:lvl w:ilvl="2" w:tplc="F1AAC512" w:tentative="1">
      <w:start w:val="1"/>
      <w:numFmt w:val="lowerRoman"/>
      <w:lvlText w:val="%3."/>
      <w:lvlJc w:val="right"/>
      <w:pPr>
        <w:tabs>
          <w:tab w:val="num" w:pos="2160"/>
        </w:tabs>
        <w:ind w:left="2160" w:hanging="180"/>
      </w:pPr>
    </w:lvl>
    <w:lvl w:ilvl="3" w:tplc="F6AE3CA6" w:tentative="1">
      <w:start w:val="1"/>
      <w:numFmt w:val="decimal"/>
      <w:lvlText w:val="%4."/>
      <w:lvlJc w:val="left"/>
      <w:pPr>
        <w:tabs>
          <w:tab w:val="num" w:pos="2880"/>
        </w:tabs>
        <w:ind w:left="2880" w:hanging="360"/>
      </w:pPr>
    </w:lvl>
    <w:lvl w:ilvl="4" w:tplc="17FC852E" w:tentative="1">
      <w:start w:val="1"/>
      <w:numFmt w:val="lowerLetter"/>
      <w:lvlText w:val="%5."/>
      <w:lvlJc w:val="left"/>
      <w:pPr>
        <w:tabs>
          <w:tab w:val="num" w:pos="3600"/>
        </w:tabs>
        <w:ind w:left="3600" w:hanging="360"/>
      </w:pPr>
    </w:lvl>
    <w:lvl w:ilvl="5" w:tplc="C3AACA42" w:tentative="1">
      <w:start w:val="1"/>
      <w:numFmt w:val="lowerRoman"/>
      <w:lvlText w:val="%6."/>
      <w:lvlJc w:val="right"/>
      <w:pPr>
        <w:tabs>
          <w:tab w:val="num" w:pos="4320"/>
        </w:tabs>
        <w:ind w:left="4320" w:hanging="180"/>
      </w:pPr>
    </w:lvl>
    <w:lvl w:ilvl="6" w:tplc="F16440DC" w:tentative="1">
      <w:start w:val="1"/>
      <w:numFmt w:val="decimal"/>
      <w:lvlText w:val="%7."/>
      <w:lvlJc w:val="left"/>
      <w:pPr>
        <w:tabs>
          <w:tab w:val="num" w:pos="5040"/>
        </w:tabs>
        <w:ind w:left="5040" w:hanging="360"/>
      </w:pPr>
    </w:lvl>
    <w:lvl w:ilvl="7" w:tplc="C6AA1EBC" w:tentative="1">
      <w:start w:val="1"/>
      <w:numFmt w:val="lowerLetter"/>
      <w:lvlText w:val="%8."/>
      <w:lvlJc w:val="left"/>
      <w:pPr>
        <w:tabs>
          <w:tab w:val="num" w:pos="5760"/>
        </w:tabs>
        <w:ind w:left="5760" w:hanging="360"/>
      </w:pPr>
    </w:lvl>
    <w:lvl w:ilvl="8" w:tplc="9A8C65CA"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20411A"/>
    <w:multiLevelType w:val="multilevel"/>
    <w:tmpl w:val="ADBEC8BE"/>
    <w:lvl w:ilvl="0">
      <w:start w:val="1"/>
      <w:numFmt w:val="decimal"/>
      <w:lvlText w:val="%1."/>
      <w:lvlJc w:val="left"/>
      <w:pPr>
        <w:ind w:left="1378" w:hanging="660"/>
      </w:pPr>
      <w:rPr>
        <w:rFonts w:ascii="Cambria" w:eastAsia="Cambria" w:hAnsi="Cambria" w:cs="Cambria" w:hint="default"/>
        <w:b w:val="0"/>
        <w:bCs w:val="0"/>
        <w:i w:val="0"/>
        <w:iCs w:val="0"/>
        <w:w w:val="102"/>
        <w:sz w:val="24"/>
        <w:szCs w:val="24"/>
        <w:lang w:val="en-US" w:eastAsia="en-US" w:bidi="ar-SA"/>
      </w:rPr>
    </w:lvl>
    <w:lvl w:ilvl="1">
      <w:start w:val="1"/>
      <w:numFmt w:val="decimal"/>
      <w:lvlText w:val="%2."/>
      <w:lvlJc w:val="left"/>
      <w:pPr>
        <w:ind w:left="1431" w:hanging="356"/>
      </w:pPr>
      <w:rPr>
        <w:rFonts w:ascii="Arial Narrow" w:eastAsia="Arial Narrow" w:hAnsi="Arial Narrow" w:cs="Arial Narrow" w:hint="default"/>
        <w:b/>
        <w:bCs/>
        <w:i w:val="0"/>
        <w:iCs w:val="0"/>
        <w:color w:val="44536A"/>
        <w:w w:val="88"/>
        <w:sz w:val="28"/>
        <w:szCs w:val="28"/>
        <w:lang w:val="en-US" w:eastAsia="en-US" w:bidi="ar-SA"/>
      </w:rPr>
    </w:lvl>
    <w:lvl w:ilvl="2">
      <w:start w:val="1"/>
      <w:numFmt w:val="decimal"/>
      <w:lvlText w:val="%2.%3"/>
      <w:lvlJc w:val="left"/>
      <w:pPr>
        <w:ind w:left="831" w:hanging="721"/>
      </w:pPr>
      <w:rPr>
        <w:rFonts w:hint="default"/>
        <w:spacing w:val="-3"/>
        <w:w w:val="103"/>
        <w:lang w:val="en-US" w:eastAsia="en-US" w:bidi="ar-SA"/>
      </w:rPr>
    </w:lvl>
    <w:lvl w:ilvl="3">
      <w:start w:val="1"/>
      <w:numFmt w:val="lowerRoman"/>
      <w:lvlText w:val="%4."/>
      <w:lvlJc w:val="left"/>
      <w:pPr>
        <w:ind w:left="1712" w:hanging="721"/>
      </w:pPr>
      <w:rPr>
        <w:rFonts w:ascii="Book Antiqua" w:eastAsia="Book Antiqua" w:hAnsi="Book Antiqua" w:cs="Book Antiqua" w:hint="default"/>
        <w:b/>
        <w:bCs/>
        <w:i w:val="0"/>
        <w:iCs w:val="0"/>
        <w:color w:val="28121D"/>
        <w:spacing w:val="-2"/>
        <w:w w:val="91"/>
        <w:sz w:val="24"/>
        <w:szCs w:val="24"/>
        <w:lang w:val="en-US" w:eastAsia="en-US" w:bidi="ar-SA"/>
      </w:rPr>
    </w:lvl>
    <w:lvl w:ilvl="4">
      <w:numFmt w:val="bullet"/>
      <w:lvlText w:val="•"/>
      <w:lvlJc w:val="left"/>
      <w:pPr>
        <w:ind w:left="2953" w:hanging="721"/>
      </w:pPr>
      <w:rPr>
        <w:rFonts w:hint="default"/>
        <w:lang w:val="en-US" w:eastAsia="en-US" w:bidi="ar-SA"/>
      </w:rPr>
    </w:lvl>
    <w:lvl w:ilvl="5">
      <w:numFmt w:val="bullet"/>
      <w:lvlText w:val="•"/>
      <w:lvlJc w:val="left"/>
      <w:pPr>
        <w:ind w:left="4186" w:hanging="721"/>
      </w:pPr>
      <w:rPr>
        <w:rFonts w:hint="default"/>
        <w:lang w:val="en-US" w:eastAsia="en-US" w:bidi="ar-SA"/>
      </w:rPr>
    </w:lvl>
    <w:lvl w:ilvl="6">
      <w:numFmt w:val="bullet"/>
      <w:lvlText w:val="•"/>
      <w:lvlJc w:val="left"/>
      <w:pPr>
        <w:ind w:left="5419" w:hanging="721"/>
      </w:pPr>
      <w:rPr>
        <w:rFonts w:hint="default"/>
        <w:lang w:val="en-US" w:eastAsia="en-US" w:bidi="ar-SA"/>
      </w:rPr>
    </w:lvl>
    <w:lvl w:ilvl="7">
      <w:numFmt w:val="bullet"/>
      <w:lvlText w:val="•"/>
      <w:lvlJc w:val="left"/>
      <w:pPr>
        <w:ind w:left="6652" w:hanging="721"/>
      </w:pPr>
      <w:rPr>
        <w:rFonts w:hint="default"/>
        <w:lang w:val="en-US" w:eastAsia="en-US" w:bidi="ar-SA"/>
      </w:rPr>
    </w:lvl>
    <w:lvl w:ilvl="8">
      <w:numFmt w:val="bullet"/>
      <w:lvlText w:val="•"/>
      <w:lvlJc w:val="left"/>
      <w:pPr>
        <w:ind w:left="7885" w:hanging="721"/>
      </w:pPr>
      <w:rPr>
        <w:rFonts w:hint="default"/>
        <w:lang w:val="en-US" w:eastAsia="en-US" w:bidi="ar-SA"/>
      </w:rPr>
    </w:lvl>
  </w:abstractNum>
  <w:abstractNum w:abstractNumId="4" w15:restartNumberingAfterBreak="0">
    <w:nsid w:val="1E4E42A5"/>
    <w:multiLevelType w:val="hybridMultilevel"/>
    <w:tmpl w:val="F52E94F0"/>
    <w:lvl w:ilvl="0" w:tplc="5C361652">
      <w:start w:val="1"/>
      <w:numFmt w:val="decimal"/>
      <w:pStyle w:val="Appmainheadsingle"/>
      <w:lvlText w:val="Annex "/>
      <w:lvlJc w:val="left"/>
      <w:pPr>
        <w:tabs>
          <w:tab w:val="num" w:pos="1080"/>
        </w:tabs>
        <w:ind w:left="360" w:hanging="360"/>
      </w:pPr>
    </w:lvl>
    <w:lvl w:ilvl="1" w:tplc="97029D24" w:tentative="1">
      <w:start w:val="1"/>
      <w:numFmt w:val="lowerLetter"/>
      <w:lvlText w:val="%2."/>
      <w:lvlJc w:val="left"/>
      <w:pPr>
        <w:tabs>
          <w:tab w:val="num" w:pos="1440"/>
        </w:tabs>
        <w:ind w:left="1440" w:hanging="360"/>
      </w:pPr>
    </w:lvl>
    <w:lvl w:ilvl="2" w:tplc="DCD6B04A" w:tentative="1">
      <w:start w:val="1"/>
      <w:numFmt w:val="lowerRoman"/>
      <w:lvlText w:val="%3."/>
      <w:lvlJc w:val="right"/>
      <w:pPr>
        <w:tabs>
          <w:tab w:val="num" w:pos="2160"/>
        </w:tabs>
        <w:ind w:left="2160" w:hanging="180"/>
      </w:pPr>
    </w:lvl>
    <w:lvl w:ilvl="3" w:tplc="9E6E8E54" w:tentative="1">
      <w:start w:val="1"/>
      <w:numFmt w:val="decimal"/>
      <w:lvlText w:val="%4."/>
      <w:lvlJc w:val="left"/>
      <w:pPr>
        <w:tabs>
          <w:tab w:val="num" w:pos="2880"/>
        </w:tabs>
        <w:ind w:left="2880" w:hanging="360"/>
      </w:pPr>
    </w:lvl>
    <w:lvl w:ilvl="4" w:tplc="91A02ECC" w:tentative="1">
      <w:start w:val="1"/>
      <w:numFmt w:val="lowerLetter"/>
      <w:lvlText w:val="%5."/>
      <w:lvlJc w:val="left"/>
      <w:pPr>
        <w:tabs>
          <w:tab w:val="num" w:pos="3600"/>
        </w:tabs>
        <w:ind w:left="3600" w:hanging="360"/>
      </w:pPr>
    </w:lvl>
    <w:lvl w:ilvl="5" w:tplc="8EA03968" w:tentative="1">
      <w:start w:val="1"/>
      <w:numFmt w:val="lowerRoman"/>
      <w:lvlText w:val="%6."/>
      <w:lvlJc w:val="right"/>
      <w:pPr>
        <w:tabs>
          <w:tab w:val="num" w:pos="4320"/>
        </w:tabs>
        <w:ind w:left="4320" w:hanging="180"/>
      </w:pPr>
    </w:lvl>
    <w:lvl w:ilvl="6" w:tplc="DD5EF99E" w:tentative="1">
      <w:start w:val="1"/>
      <w:numFmt w:val="decimal"/>
      <w:lvlText w:val="%7."/>
      <w:lvlJc w:val="left"/>
      <w:pPr>
        <w:tabs>
          <w:tab w:val="num" w:pos="5040"/>
        </w:tabs>
        <w:ind w:left="5040" w:hanging="360"/>
      </w:pPr>
    </w:lvl>
    <w:lvl w:ilvl="7" w:tplc="BA1C67FE" w:tentative="1">
      <w:start w:val="1"/>
      <w:numFmt w:val="lowerLetter"/>
      <w:lvlText w:val="%8."/>
      <w:lvlJc w:val="left"/>
      <w:pPr>
        <w:tabs>
          <w:tab w:val="num" w:pos="5760"/>
        </w:tabs>
        <w:ind w:left="5760" w:hanging="360"/>
      </w:pPr>
    </w:lvl>
    <w:lvl w:ilvl="8" w:tplc="DC4A9A5A"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9C5E4844">
      <w:start w:val="1"/>
      <w:numFmt w:val="decimal"/>
      <w:pStyle w:val="Schmainheadincsingle"/>
      <w:lvlText w:val="Schedule"/>
      <w:lvlJc w:val="left"/>
      <w:pPr>
        <w:tabs>
          <w:tab w:val="num" w:pos="720"/>
        </w:tabs>
        <w:ind w:left="720" w:hanging="720"/>
      </w:pPr>
    </w:lvl>
    <w:lvl w:ilvl="1" w:tplc="DFC63D0C" w:tentative="1">
      <w:start w:val="1"/>
      <w:numFmt w:val="lowerLetter"/>
      <w:lvlText w:val="%2."/>
      <w:lvlJc w:val="left"/>
      <w:pPr>
        <w:tabs>
          <w:tab w:val="num" w:pos="1440"/>
        </w:tabs>
        <w:ind w:left="1440" w:hanging="360"/>
      </w:pPr>
    </w:lvl>
    <w:lvl w:ilvl="2" w:tplc="7B6E877E" w:tentative="1">
      <w:start w:val="1"/>
      <w:numFmt w:val="lowerRoman"/>
      <w:lvlText w:val="%3."/>
      <w:lvlJc w:val="right"/>
      <w:pPr>
        <w:tabs>
          <w:tab w:val="num" w:pos="2160"/>
        </w:tabs>
        <w:ind w:left="2160" w:hanging="180"/>
      </w:pPr>
    </w:lvl>
    <w:lvl w:ilvl="3" w:tplc="595CA83A" w:tentative="1">
      <w:start w:val="1"/>
      <w:numFmt w:val="decimal"/>
      <w:lvlText w:val="%4."/>
      <w:lvlJc w:val="left"/>
      <w:pPr>
        <w:tabs>
          <w:tab w:val="num" w:pos="2880"/>
        </w:tabs>
        <w:ind w:left="2880" w:hanging="360"/>
      </w:pPr>
    </w:lvl>
    <w:lvl w:ilvl="4" w:tplc="6CDE0ADC" w:tentative="1">
      <w:start w:val="1"/>
      <w:numFmt w:val="lowerLetter"/>
      <w:lvlText w:val="%5."/>
      <w:lvlJc w:val="left"/>
      <w:pPr>
        <w:tabs>
          <w:tab w:val="num" w:pos="3600"/>
        </w:tabs>
        <w:ind w:left="3600" w:hanging="360"/>
      </w:pPr>
    </w:lvl>
    <w:lvl w:ilvl="5" w:tplc="17880A92" w:tentative="1">
      <w:start w:val="1"/>
      <w:numFmt w:val="lowerRoman"/>
      <w:lvlText w:val="%6."/>
      <w:lvlJc w:val="right"/>
      <w:pPr>
        <w:tabs>
          <w:tab w:val="num" w:pos="4320"/>
        </w:tabs>
        <w:ind w:left="4320" w:hanging="180"/>
      </w:pPr>
    </w:lvl>
    <w:lvl w:ilvl="6" w:tplc="E248A042" w:tentative="1">
      <w:start w:val="1"/>
      <w:numFmt w:val="decimal"/>
      <w:lvlText w:val="%7."/>
      <w:lvlJc w:val="left"/>
      <w:pPr>
        <w:tabs>
          <w:tab w:val="num" w:pos="5040"/>
        </w:tabs>
        <w:ind w:left="5040" w:hanging="360"/>
      </w:pPr>
    </w:lvl>
    <w:lvl w:ilvl="7" w:tplc="74289E6A" w:tentative="1">
      <w:start w:val="1"/>
      <w:numFmt w:val="lowerLetter"/>
      <w:lvlText w:val="%8."/>
      <w:lvlJc w:val="left"/>
      <w:pPr>
        <w:tabs>
          <w:tab w:val="num" w:pos="5760"/>
        </w:tabs>
        <w:ind w:left="5760" w:hanging="360"/>
      </w:pPr>
    </w:lvl>
    <w:lvl w:ilvl="8" w:tplc="CADA8AD6"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72324D84">
      <w:start w:val="1"/>
      <w:numFmt w:val="bullet"/>
      <w:pStyle w:val="Bullet2"/>
      <w:lvlText w:val=""/>
      <w:lvlJc w:val="left"/>
      <w:pPr>
        <w:tabs>
          <w:tab w:val="num" w:pos="1077"/>
        </w:tabs>
        <w:ind w:left="1077" w:hanging="357"/>
      </w:pPr>
      <w:rPr>
        <w:rFonts w:ascii="Symbol" w:hAnsi="Symbol" w:hint="default"/>
      </w:rPr>
    </w:lvl>
    <w:lvl w:ilvl="1" w:tplc="44F850D4" w:tentative="1">
      <w:start w:val="1"/>
      <w:numFmt w:val="bullet"/>
      <w:lvlText w:val="o"/>
      <w:lvlJc w:val="left"/>
      <w:pPr>
        <w:tabs>
          <w:tab w:val="num" w:pos="1440"/>
        </w:tabs>
        <w:ind w:left="1440" w:hanging="360"/>
      </w:pPr>
      <w:rPr>
        <w:rFonts w:ascii="Courier New" w:hAnsi="Courier New" w:cs="Courier New" w:hint="default"/>
      </w:rPr>
    </w:lvl>
    <w:lvl w:ilvl="2" w:tplc="6CBE0EF4" w:tentative="1">
      <w:start w:val="1"/>
      <w:numFmt w:val="bullet"/>
      <w:lvlText w:val=""/>
      <w:lvlJc w:val="left"/>
      <w:pPr>
        <w:tabs>
          <w:tab w:val="num" w:pos="2160"/>
        </w:tabs>
        <w:ind w:left="2160" w:hanging="360"/>
      </w:pPr>
      <w:rPr>
        <w:rFonts w:ascii="Wingdings" w:hAnsi="Wingdings" w:hint="default"/>
      </w:rPr>
    </w:lvl>
    <w:lvl w:ilvl="3" w:tplc="215AF536" w:tentative="1">
      <w:start w:val="1"/>
      <w:numFmt w:val="bullet"/>
      <w:lvlText w:val=""/>
      <w:lvlJc w:val="left"/>
      <w:pPr>
        <w:tabs>
          <w:tab w:val="num" w:pos="2880"/>
        </w:tabs>
        <w:ind w:left="2880" w:hanging="360"/>
      </w:pPr>
      <w:rPr>
        <w:rFonts w:ascii="Symbol" w:hAnsi="Symbol" w:hint="default"/>
      </w:rPr>
    </w:lvl>
    <w:lvl w:ilvl="4" w:tplc="AD7E3E8C" w:tentative="1">
      <w:start w:val="1"/>
      <w:numFmt w:val="bullet"/>
      <w:lvlText w:val="o"/>
      <w:lvlJc w:val="left"/>
      <w:pPr>
        <w:tabs>
          <w:tab w:val="num" w:pos="3600"/>
        </w:tabs>
        <w:ind w:left="3600" w:hanging="360"/>
      </w:pPr>
      <w:rPr>
        <w:rFonts w:ascii="Courier New" w:hAnsi="Courier New" w:cs="Courier New" w:hint="default"/>
      </w:rPr>
    </w:lvl>
    <w:lvl w:ilvl="5" w:tplc="D8DC1976" w:tentative="1">
      <w:start w:val="1"/>
      <w:numFmt w:val="bullet"/>
      <w:lvlText w:val=""/>
      <w:lvlJc w:val="left"/>
      <w:pPr>
        <w:tabs>
          <w:tab w:val="num" w:pos="4320"/>
        </w:tabs>
        <w:ind w:left="4320" w:hanging="360"/>
      </w:pPr>
      <w:rPr>
        <w:rFonts w:ascii="Wingdings" w:hAnsi="Wingdings" w:hint="default"/>
      </w:rPr>
    </w:lvl>
    <w:lvl w:ilvl="6" w:tplc="4A504E9E" w:tentative="1">
      <w:start w:val="1"/>
      <w:numFmt w:val="bullet"/>
      <w:lvlText w:val=""/>
      <w:lvlJc w:val="left"/>
      <w:pPr>
        <w:tabs>
          <w:tab w:val="num" w:pos="5040"/>
        </w:tabs>
        <w:ind w:left="5040" w:hanging="360"/>
      </w:pPr>
      <w:rPr>
        <w:rFonts w:ascii="Symbol" w:hAnsi="Symbol" w:hint="default"/>
      </w:rPr>
    </w:lvl>
    <w:lvl w:ilvl="7" w:tplc="8130B05E" w:tentative="1">
      <w:start w:val="1"/>
      <w:numFmt w:val="bullet"/>
      <w:lvlText w:val="o"/>
      <w:lvlJc w:val="left"/>
      <w:pPr>
        <w:tabs>
          <w:tab w:val="num" w:pos="5760"/>
        </w:tabs>
        <w:ind w:left="5760" w:hanging="360"/>
      </w:pPr>
      <w:rPr>
        <w:rFonts w:ascii="Courier New" w:hAnsi="Courier New" w:cs="Courier New" w:hint="default"/>
      </w:rPr>
    </w:lvl>
    <w:lvl w:ilvl="8" w:tplc="8572E1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07BAC4B4">
      <w:start w:val="1"/>
      <w:numFmt w:val="bullet"/>
      <w:pStyle w:val="Bullet4"/>
      <w:lvlText w:val=""/>
      <w:lvlJc w:val="left"/>
      <w:pPr>
        <w:tabs>
          <w:tab w:val="num" w:pos="2676"/>
        </w:tabs>
        <w:ind w:left="2676" w:hanging="357"/>
      </w:pPr>
      <w:rPr>
        <w:rFonts w:ascii="Symbol" w:hAnsi="Symbol" w:hint="default"/>
      </w:rPr>
    </w:lvl>
    <w:lvl w:ilvl="1" w:tplc="CBDC4AF8" w:tentative="1">
      <w:start w:val="1"/>
      <w:numFmt w:val="bullet"/>
      <w:lvlText w:val="o"/>
      <w:lvlJc w:val="left"/>
      <w:pPr>
        <w:tabs>
          <w:tab w:val="num" w:pos="1440"/>
        </w:tabs>
        <w:ind w:left="1440" w:hanging="360"/>
      </w:pPr>
      <w:rPr>
        <w:rFonts w:ascii="Courier New" w:hAnsi="Courier New" w:cs="Courier New" w:hint="default"/>
      </w:rPr>
    </w:lvl>
    <w:lvl w:ilvl="2" w:tplc="7FCC4228" w:tentative="1">
      <w:start w:val="1"/>
      <w:numFmt w:val="bullet"/>
      <w:lvlText w:val=""/>
      <w:lvlJc w:val="left"/>
      <w:pPr>
        <w:tabs>
          <w:tab w:val="num" w:pos="2160"/>
        </w:tabs>
        <w:ind w:left="2160" w:hanging="360"/>
      </w:pPr>
      <w:rPr>
        <w:rFonts w:ascii="Wingdings" w:hAnsi="Wingdings" w:hint="default"/>
      </w:rPr>
    </w:lvl>
    <w:lvl w:ilvl="3" w:tplc="6CAEEE08" w:tentative="1">
      <w:start w:val="1"/>
      <w:numFmt w:val="bullet"/>
      <w:lvlText w:val=""/>
      <w:lvlJc w:val="left"/>
      <w:pPr>
        <w:tabs>
          <w:tab w:val="num" w:pos="2880"/>
        </w:tabs>
        <w:ind w:left="2880" w:hanging="360"/>
      </w:pPr>
      <w:rPr>
        <w:rFonts w:ascii="Symbol" w:hAnsi="Symbol" w:hint="default"/>
      </w:rPr>
    </w:lvl>
    <w:lvl w:ilvl="4" w:tplc="675A5B82" w:tentative="1">
      <w:start w:val="1"/>
      <w:numFmt w:val="bullet"/>
      <w:lvlText w:val="o"/>
      <w:lvlJc w:val="left"/>
      <w:pPr>
        <w:tabs>
          <w:tab w:val="num" w:pos="3600"/>
        </w:tabs>
        <w:ind w:left="3600" w:hanging="360"/>
      </w:pPr>
      <w:rPr>
        <w:rFonts w:ascii="Courier New" w:hAnsi="Courier New" w:cs="Courier New" w:hint="default"/>
      </w:rPr>
    </w:lvl>
    <w:lvl w:ilvl="5" w:tplc="228492E6" w:tentative="1">
      <w:start w:val="1"/>
      <w:numFmt w:val="bullet"/>
      <w:lvlText w:val=""/>
      <w:lvlJc w:val="left"/>
      <w:pPr>
        <w:tabs>
          <w:tab w:val="num" w:pos="4320"/>
        </w:tabs>
        <w:ind w:left="4320" w:hanging="360"/>
      </w:pPr>
      <w:rPr>
        <w:rFonts w:ascii="Wingdings" w:hAnsi="Wingdings" w:hint="default"/>
      </w:rPr>
    </w:lvl>
    <w:lvl w:ilvl="6" w:tplc="E6108000" w:tentative="1">
      <w:start w:val="1"/>
      <w:numFmt w:val="bullet"/>
      <w:lvlText w:val=""/>
      <w:lvlJc w:val="left"/>
      <w:pPr>
        <w:tabs>
          <w:tab w:val="num" w:pos="5040"/>
        </w:tabs>
        <w:ind w:left="5040" w:hanging="360"/>
      </w:pPr>
      <w:rPr>
        <w:rFonts w:ascii="Symbol" w:hAnsi="Symbol" w:hint="default"/>
      </w:rPr>
    </w:lvl>
    <w:lvl w:ilvl="7" w:tplc="E7204DFE" w:tentative="1">
      <w:start w:val="1"/>
      <w:numFmt w:val="bullet"/>
      <w:lvlText w:val="o"/>
      <w:lvlJc w:val="left"/>
      <w:pPr>
        <w:tabs>
          <w:tab w:val="num" w:pos="5760"/>
        </w:tabs>
        <w:ind w:left="5760" w:hanging="360"/>
      </w:pPr>
      <w:rPr>
        <w:rFonts w:ascii="Courier New" w:hAnsi="Courier New" w:cs="Courier New" w:hint="default"/>
      </w:rPr>
    </w:lvl>
    <w:lvl w:ilvl="8" w:tplc="7D1061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088C3D4E">
      <w:start w:val="1"/>
      <w:numFmt w:val="upperLetter"/>
      <w:pStyle w:val="Appmainhead"/>
      <w:lvlText w:val="Annex %1."/>
      <w:lvlJc w:val="left"/>
      <w:pPr>
        <w:tabs>
          <w:tab w:val="num" w:pos="1080"/>
        </w:tabs>
        <w:ind w:left="360" w:hanging="360"/>
      </w:pPr>
    </w:lvl>
    <w:lvl w:ilvl="1" w:tplc="60FE5BEC" w:tentative="1">
      <w:start w:val="1"/>
      <w:numFmt w:val="lowerLetter"/>
      <w:lvlText w:val="%2."/>
      <w:lvlJc w:val="left"/>
      <w:pPr>
        <w:tabs>
          <w:tab w:val="num" w:pos="1440"/>
        </w:tabs>
        <w:ind w:left="1440" w:hanging="360"/>
      </w:pPr>
    </w:lvl>
    <w:lvl w:ilvl="2" w:tplc="D240901E" w:tentative="1">
      <w:start w:val="1"/>
      <w:numFmt w:val="lowerRoman"/>
      <w:lvlText w:val="%3."/>
      <w:lvlJc w:val="right"/>
      <w:pPr>
        <w:tabs>
          <w:tab w:val="num" w:pos="2160"/>
        </w:tabs>
        <w:ind w:left="2160" w:hanging="180"/>
      </w:pPr>
    </w:lvl>
    <w:lvl w:ilvl="3" w:tplc="74A8F3B6" w:tentative="1">
      <w:start w:val="1"/>
      <w:numFmt w:val="decimal"/>
      <w:lvlText w:val="%4."/>
      <w:lvlJc w:val="left"/>
      <w:pPr>
        <w:tabs>
          <w:tab w:val="num" w:pos="2880"/>
        </w:tabs>
        <w:ind w:left="2880" w:hanging="360"/>
      </w:pPr>
    </w:lvl>
    <w:lvl w:ilvl="4" w:tplc="3F840256" w:tentative="1">
      <w:start w:val="1"/>
      <w:numFmt w:val="lowerLetter"/>
      <w:lvlText w:val="%5."/>
      <w:lvlJc w:val="left"/>
      <w:pPr>
        <w:tabs>
          <w:tab w:val="num" w:pos="3600"/>
        </w:tabs>
        <w:ind w:left="3600" w:hanging="360"/>
      </w:pPr>
    </w:lvl>
    <w:lvl w:ilvl="5" w:tplc="F25AF6F2" w:tentative="1">
      <w:start w:val="1"/>
      <w:numFmt w:val="lowerRoman"/>
      <w:lvlText w:val="%6."/>
      <w:lvlJc w:val="right"/>
      <w:pPr>
        <w:tabs>
          <w:tab w:val="num" w:pos="4320"/>
        </w:tabs>
        <w:ind w:left="4320" w:hanging="180"/>
      </w:pPr>
    </w:lvl>
    <w:lvl w:ilvl="6" w:tplc="5D120A42" w:tentative="1">
      <w:start w:val="1"/>
      <w:numFmt w:val="decimal"/>
      <w:lvlText w:val="%7."/>
      <w:lvlJc w:val="left"/>
      <w:pPr>
        <w:tabs>
          <w:tab w:val="num" w:pos="5040"/>
        </w:tabs>
        <w:ind w:left="5040" w:hanging="360"/>
      </w:pPr>
    </w:lvl>
    <w:lvl w:ilvl="7" w:tplc="CAEAE790" w:tentative="1">
      <w:start w:val="1"/>
      <w:numFmt w:val="lowerLetter"/>
      <w:lvlText w:val="%8."/>
      <w:lvlJc w:val="left"/>
      <w:pPr>
        <w:tabs>
          <w:tab w:val="num" w:pos="5760"/>
        </w:tabs>
        <w:ind w:left="5760" w:hanging="360"/>
      </w:pPr>
    </w:lvl>
    <w:lvl w:ilvl="8" w:tplc="355C5D86" w:tentative="1">
      <w:start w:val="1"/>
      <w:numFmt w:val="lowerRoman"/>
      <w:lvlText w:val="%9."/>
      <w:lvlJc w:val="right"/>
      <w:pPr>
        <w:tabs>
          <w:tab w:val="num" w:pos="6480"/>
        </w:tabs>
        <w:ind w:left="6480" w:hanging="180"/>
      </w:pPr>
    </w:lvl>
  </w:abstractNum>
  <w:abstractNum w:abstractNumId="1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2" w15:restartNumberingAfterBreak="0">
    <w:nsid w:val="5C282B65"/>
    <w:multiLevelType w:val="hybridMultilevel"/>
    <w:tmpl w:val="AB2EB4A0"/>
    <w:lvl w:ilvl="0" w:tplc="BBB2414E">
      <w:start w:val="1"/>
      <w:numFmt w:val="decimal"/>
      <w:pStyle w:val="Schmainheadsingle"/>
      <w:lvlText w:val="Schedule"/>
      <w:lvlJc w:val="left"/>
      <w:pPr>
        <w:tabs>
          <w:tab w:val="num" w:pos="720"/>
        </w:tabs>
        <w:ind w:left="720" w:hanging="720"/>
      </w:pPr>
    </w:lvl>
    <w:lvl w:ilvl="1" w:tplc="BBC2B8E4" w:tentative="1">
      <w:start w:val="1"/>
      <w:numFmt w:val="lowerLetter"/>
      <w:lvlText w:val="%2."/>
      <w:lvlJc w:val="left"/>
      <w:pPr>
        <w:tabs>
          <w:tab w:val="num" w:pos="1440"/>
        </w:tabs>
        <w:ind w:left="1440" w:hanging="360"/>
      </w:pPr>
    </w:lvl>
    <w:lvl w:ilvl="2" w:tplc="AC46A032" w:tentative="1">
      <w:start w:val="1"/>
      <w:numFmt w:val="lowerRoman"/>
      <w:lvlText w:val="%3."/>
      <w:lvlJc w:val="right"/>
      <w:pPr>
        <w:tabs>
          <w:tab w:val="num" w:pos="2160"/>
        </w:tabs>
        <w:ind w:left="2160" w:hanging="180"/>
      </w:pPr>
    </w:lvl>
    <w:lvl w:ilvl="3" w:tplc="0C8A7198" w:tentative="1">
      <w:start w:val="1"/>
      <w:numFmt w:val="decimal"/>
      <w:lvlText w:val="%4."/>
      <w:lvlJc w:val="left"/>
      <w:pPr>
        <w:tabs>
          <w:tab w:val="num" w:pos="2880"/>
        </w:tabs>
        <w:ind w:left="2880" w:hanging="360"/>
      </w:pPr>
    </w:lvl>
    <w:lvl w:ilvl="4" w:tplc="632CE3D2" w:tentative="1">
      <w:start w:val="1"/>
      <w:numFmt w:val="lowerLetter"/>
      <w:lvlText w:val="%5."/>
      <w:lvlJc w:val="left"/>
      <w:pPr>
        <w:tabs>
          <w:tab w:val="num" w:pos="3600"/>
        </w:tabs>
        <w:ind w:left="3600" w:hanging="360"/>
      </w:pPr>
    </w:lvl>
    <w:lvl w:ilvl="5" w:tplc="6C7A1FEC" w:tentative="1">
      <w:start w:val="1"/>
      <w:numFmt w:val="lowerRoman"/>
      <w:lvlText w:val="%6."/>
      <w:lvlJc w:val="right"/>
      <w:pPr>
        <w:tabs>
          <w:tab w:val="num" w:pos="4320"/>
        </w:tabs>
        <w:ind w:left="4320" w:hanging="180"/>
      </w:pPr>
    </w:lvl>
    <w:lvl w:ilvl="6" w:tplc="236EA342" w:tentative="1">
      <w:start w:val="1"/>
      <w:numFmt w:val="decimal"/>
      <w:lvlText w:val="%7."/>
      <w:lvlJc w:val="left"/>
      <w:pPr>
        <w:tabs>
          <w:tab w:val="num" w:pos="5040"/>
        </w:tabs>
        <w:ind w:left="5040" w:hanging="360"/>
      </w:pPr>
    </w:lvl>
    <w:lvl w:ilvl="7" w:tplc="B28C3968" w:tentative="1">
      <w:start w:val="1"/>
      <w:numFmt w:val="lowerLetter"/>
      <w:lvlText w:val="%8."/>
      <w:lvlJc w:val="left"/>
      <w:pPr>
        <w:tabs>
          <w:tab w:val="num" w:pos="5760"/>
        </w:tabs>
        <w:ind w:left="5760" w:hanging="360"/>
      </w:pPr>
    </w:lvl>
    <w:lvl w:ilvl="8" w:tplc="9B6617B8" w:tentative="1">
      <w:start w:val="1"/>
      <w:numFmt w:val="lowerRoman"/>
      <w:lvlText w:val="%9."/>
      <w:lvlJc w:val="right"/>
      <w:pPr>
        <w:tabs>
          <w:tab w:val="num" w:pos="6480"/>
        </w:tabs>
        <w:ind w:left="6480" w:hanging="180"/>
      </w:pPr>
    </w:lvl>
  </w:abstractNum>
  <w:abstractNum w:abstractNumId="13" w15:restartNumberingAfterBreak="0">
    <w:nsid w:val="605D0925"/>
    <w:multiLevelType w:val="hybridMultilevel"/>
    <w:tmpl w:val="055E3F86"/>
    <w:lvl w:ilvl="0" w:tplc="33629AEA">
      <w:start w:val="1"/>
      <w:numFmt w:val="bullet"/>
      <w:pStyle w:val="Bullet"/>
      <w:lvlText w:val=""/>
      <w:lvlJc w:val="left"/>
      <w:pPr>
        <w:tabs>
          <w:tab w:val="num" w:pos="357"/>
        </w:tabs>
        <w:ind w:left="357" w:hanging="357"/>
      </w:pPr>
      <w:rPr>
        <w:rFonts w:ascii="Symbol" w:hAnsi="Symbol" w:hint="default"/>
      </w:rPr>
    </w:lvl>
    <w:lvl w:ilvl="1" w:tplc="9A4A71F4" w:tentative="1">
      <w:start w:val="1"/>
      <w:numFmt w:val="bullet"/>
      <w:lvlText w:val="o"/>
      <w:lvlJc w:val="left"/>
      <w:pPr>
        <w:tabs>
          <w:tab w:val="num" w:pos="1440"/>
        </w:tabs>
        <w:ind w:left="1440" w:hanging="360"/>
      </w:pPr>
      <w:rPr>
        <w:rFonts w:ascii="Courier New" w:hAnsi="Courier New" w:cs="Courier New" w:hint="default"/>
      </w:rPr>
    </w:lvl>
    <w:lvl w:ilvl="2" w:tplc="1B82C1EA" w:tentative="1">
      <w:start w:val="1"/>
      <w:numFmt w:val="bullet"/>
      <w:lvlText w:val=""/>
      <w:lvlJc w:val="left"/>
      <w:pPr>
        <w:tabs>
          <w:tab w:val="num" w:pos="2160"/>
        </w:tabs>
        <w:ind w:left="2160" w:hanging="360"/>
      </w:pPr>
      <w:rPr>
        <w:rFonts w:ascii="Wingdings" w:hAnsi="Wingdings" w:hint="default"/>
      </w:rPr>
    </w:lvl>
    <w:lvl w:ilvl="3" w:tplc="B250334E" w:tentative="1">
      <w:start w:val="1"/>
      <w:numFmt w:val="bullet"/>
      <w:lvlText w:val=""/>
      <w:lvlJc w:val="left"/>
      <w:pPr>
        <w:tabs>
          <w:tab w:val="num" w:pos="2880"/>
        </w:tabs>
        <w:ind w:left="2880" w:hanging="360"/>
      </w:pPr>
      <w:rPr>
        <w:rFonts w:ascii="Symbol" w:hAnsi="Symbol" w:hint="default"/>
      </w:rPr>
    </w:lvl>
    <w:lvl w:ilvl="4" w:tplc="C0D0A13A" w:tentative="1">
      <w:start w:val="1"/>
      <w:numFmt w:val="bullet"/>
      <w:lvlText w:val="o"/>
      <w:lvlJc w:val="left"/>
      <w:pPr>
        <w:tabs>
          <w:tab w:val="num" w:pos="3600"/>
        </w:tabs>
        <w:ind w:left="3600" w:hanging="360"/>
      </w:pPr>
      <w:rPr>
        <w:rFonts w:ascii="Courier New" w:hAnsi="Courier New" w:cs="Courier New" w:hint="default"/>
      </w:rPr>
    </w:lvl>
    <w:lvl w:ilvl="5" w:tplc="C79C2104" w:tentative="1">
      <w:start w:val="1"/>
      <w:numFmt w:val="bullet"/>
      <w:lvlText w:val=""/>
      <w:lvlJc w:val="left"/>
      <w:pPr>
        <w:tabs>
          <w:tab w:val="num" w:pos="4320"/>
        </w:tabs>
        <w:ind w:left="4320" w:hanging="360"/>
      </w:pPr>
      <w:rPr>
        <w:rFonts w:ascii="Wingdings" w:hAnsi="Wingdings" w:hint="default"/>
      </w:rPr>
    </w:lvl>
    <w:lvl w:ilvl="6" w:tplc="0D84DB10" w:tentative="1">
      <w:start w:val="1"/>
      <w:numFmt w:val="bullet"/>
      <w:lvlText w:val=""/>
      <w:lvlJc w:val="left"/>
      <w:pPr>
        <w:tabs>
          <w:tab w:val="num" w:pos="5040"/>
        </w:tabs>
        <w:ind w:left="5040" w:hanging="360"/>
      </w:pPr>
      <w:rPr>
        <w:rFonts w:ascii="Symbol" w:hAnsi="Symbol" w:hint="default"/>
      </w:rPr>
    </w:lvl>
    <w:lvl w:ilvl="7" w:tplc="79AE7634" w:tentative="1">
      <w:start w:val="1"/>
      <w:numFmt w:val="bullet"/>
      <w:lvlText w:val="o"/>
      <w:lvlJc w:val="left"/>
      <w:pPr>
        <w:tabs>
          <w:tab w:val="num" w:pos="5760"/>
        </w:tabs>
        <w:ind w:left="5760" w:hanging="360"/>
      </w:pPr>
      <w:rPr>
        <w:rFonts w:ascii="Courier New" w:hAnsi="Courier New" w:cs="Courier New" w:hint="default"/>
      </w:rPr>
    </w:lvl>
    <w:lvl w:ilvl="8" w:tplc="0512DE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6C7A0F52">
      <w:start w:val="1"/>
      <w:numFmt w:val="bullet"/>
      <w:pStyle w:val="Bullet1"/>
      <w:lvlText w:val="·"/>
      <w:lvlJc w:val="left"/>
      <w:pPr>
        <w:tabs>
          <w:tab w:val="num" w:pos="360"/>
        </w:tabs>
        <w:ind w:left="360" w:hanging="360"/>
      </w:pPr>
      <w:rPr>
        <w:rFonts w:ascii="Symbol" w:hAnsi="Symbol" w:hint="default"/>
      </w:rPr>
    </w:lvl>
    <w:lvl w:ilvl="1" w:tplc="30E2B07A" w:tentative="1">
      <w:start w:val="1"/>
      <w:numFmt w:val="bullet"/>
      <w:lvlText w:val="·"/>
      <w:lvlJc w:val="left"/>
      <w:pPr>
        <w:tabs>
          <w:tab w:val="num" w:pos="1440"/>
        </w:tabs>
        <w:ind w:left="1440" w:hanging="360"/>
      </w:pPr>
      <w:rPr>
        <w:rFonts w:ascii="Symbol" w:hAnsi="Symbol" w:hint="default"/>
      </w:rPr>
    </w:lvl>
    <w:lvl w:ilvl="2" w:tplc="CBEE292E" w:tentative="1">
      <w:start w:val="1"/>
      <w:numFmt w:val="bullet"/>
      <w:lvlText w:val="·"/>
      <w:lvlJc w:val="left"/>
      <w:pPr>
        <w:tabs>
          <w:tab w:val="num" w:pos="2160"/>
        </w:tabs>
        <w:ind w:left="2160" w:hanging="360"/>
      </w:pPr>
      <w:rPr>
        <w:rFonts w:ascii="Symbol" w:hAnsi="Symbol" w:hint="default"/>
      </w:rPr>
    </w:lvl>
    <w:lvl w:ilvl="3" w:tplc="0F7AF950" w:tentative="1">
      <w:start w:val="1"/>
      <w:numFmt w:val="bullet"/>
      <w:lvlText w:val="·"/>
      <w:lvlJc w:val="left"/>
      <w:pPr>
        <w:tabs>
          <w:tab w:val="num" w:pos="2880"/>
        </w:tabs>
        <w:ind w:left="2880" w:hanging="360"/>
      </w:pPr>
      <w:rPr>
        <w:rFonts w:ascii="Symbol" w:hAnsi="Symbol" w:hint="default"/>
      </w:rPr>
    </w:lvl>
    <w:lvl w:ilvl="4" w:tplc="29CA825C" w:tentative="1">
      <w:start w:val="1"/>
      <w:numFmt w:val="bullet"/>
      <w:lvlText w:val="o"/>
      <w:lvlJc w:val="left"/>
      <w:pPr>
        <w:tabs>
          <w:tab w:val="num" w:pos="3600"/>
        </w:tabs>
        <w:ind w:left="3600" w:hanging="360"/>
      </w:pPr>
      <w:rPr>
        <w:rFonts w:ascii="Courier New" w:hAnsi="Courier New" w:hint="default"/>
      </w:rPr>
    </w:lvl>
    <w:lvl w:ilvl="5" w:tplc="73FC0450" w:tentative="1">
      <w:start w:val="1"/>
      <w:numFmt w:val="bullet"/>
      <w:lvlText w:val="§"/>
      <w:lvlJc w:val="left"/>
      <w:pPr>
        <w:tabs>
          <w:tab w:val="num" w:pos="4320"/>
        </w:tabs>
        <w:ind w:left="4320" w:hanging="360"/>
      </w:pPr>
      <w:rPr>
        <w:rFonts w:ascii="Wingdings" w:hAnsi="Wingdings" w:hint="default"/>
      </w:rPr>
    </w:lvl>
    <w:lvl w:ilvl="6" w:tplc="D4A2CD3E" w:tentative="1">
      <w:start w:val="1"/>
      <w:numFmt w:val="bullet"/>
      <w:lvlText w:val="·"/>
      <w:lvlJc w:val="left"/>
      <w:pPr>
        <w:tabs>
          <w:tab w:val="num" w:pos="5040"/>
        </w:tabs>
        <w:ind w:left="5040" w:hanging="360"/>
      </w:pPr>
      <w:rPr>
        <w:rFonts w:ascii="Symbol" w:hAnsi="Symbol" w:hint="default"/>
      </w:rPr>
    </w:lvl>
    <w:lvl w:ilvl="7" w:tplc="6B145238" w:tentative="1">
      <w:start w:val="1"/>
      <w:numFmt w:val="bullet"/>
      <w:lvlText w:val="o"/>
      <w:lvlJc w:val="left"/>
      <w:pPr>
        <w:tabs>
          <w:tab w:val="num" w:pos="5760"/>
        </w:tabs>
        <w:ind w:left="5760" w:hanging="360"/>
      </w:pPr>
      <w:rPr>
        <w:rFonts w:ascii="Courier New" w:hAnsi="Courier New" w:hint="default"/>
      </w:rPr>
    </w:lvl>
    <w:lvl w:ilvl="8" w:tplc="8FFADD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8612F9C4"/>
    <w:name w:val="main_list"/>
    <w:lvl w:ilvl="0">
      <w:start w:val="1"/>
      <w:numFmt w:val="decimal"/>
      <w:pStyle w:val="Heading1"/>
      <w:lvlText w:val="%1."/>
      <w:lvlJc w:val="left"/>
      <w:pPr>
        <w:tabs>
          <w:tab w:val="num" w:pos="720"/>
        </w:tabs>
        <w:ind w:left="720" w:hanging="720"/>
      </w:pPr>
      <w:rPr>
        <w:rFonts w:ascii="Times New Roman" w:hAnsi="Times New Roman" w:hint="default"/>
        <w:b/>
        <w:i w:val="0"/>
        <w:caps w:val="0"/>
        <w:sz w:val="16"/>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16"/>
      </w:rPr>
    </w:lvl>
    <w:lvl w:ilvl="2">
      <w:start w:val="1"/>
      <w:numFmt w:val="lowerLetter"/>
      <w:pStyle w:val="Heading3"/>
      <w:lvlText w:val="(%3)"/>
      <w:lvlJc w:val="left"/>
      <w:pPr>
        <w:tabs>
          <w:tab w:val="num" w:pos="1559"/>
        </w:tabs>
        <w:ind w:left="1559" w:hanging="567"/>
      </w:pPr>
      <w:rPr>
        <w:rFonts w:ascii="Times New Roman" w:hAnsi="Times New Roman" w:hint="default"/>
        <w:b w:val="0"/>
        <w:i w:val="0"/>
        <w:sz w:val="16"/>
      </w:rPr>
    </w:lvl>
    <w:lvl w:ilvl="3">
      <w:start w:val="1"/>
      <w:numFmt w:val="lowerRoman"/>
      <w:pStyle w:val="Heading4"/>
      <w:lvlText w:val="(%4)"/>
      <w:lvlJc w:val="left"/>
      <w:pPr>
        <w:tabs>
          <w:tab w:val="num" w:pos="2421"/>
        </w:tabs>
        <w:ind w:left="2268" w:hanging="567"/>
      </w:pPr>
      <w:rPr>
        <w:rFonts w:ascii="Times New Roman" w:hAnsi="Times New Roman" w:hint="default"/>
        <w:b w:val="0"/>
        <w:i w:val="0"/>
        <w:sz w:val="16"/>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BF34D2D8">
      <w:start w:val="1"/>
      <w:numFmt w:val="bullet"/>
      <w:pStyle w:val="Bullet3"/>
      <w:lvlText w:val=""/>
      <w:lvlJc w:val="left"/>
      <w:pPr>
        <w:tabs>
          <w:tab w:val="num" w:pos="1945"/>
        </w:tabs>
        <w:ind w:left="1945" w:hanging="357"/>
      </w:pPr>
      <w:rPr>
        <w:rFonts w:ascii="Symbol" w:hAnsi="Symbol" w:hint="default"/>
      </w:rPr>
    </w:lvl>
    <w:lvl w:ilvl="1" w:tplc="5DC4B2FE" w:tentative="1">
      <w:start w:val="1"/>
      <w:numFmt w:val="bullet"/>
      <w:lvlText w:val="o"/>
      <w:lvlJc w:val="left"/>
      <w:pPr>
        <w:tabs>
          <w:tab w:val="num" w:pos="1440"/>
        </w:tabs>
        <w:ind w:left="1440" w:hanging="360"/>
      </w:pPr>
      <w:rPr>
        <w:rFonts w:ascii="Courier New" w:hAnsi="Courier New" w:cs="Courier New" w:hint="default"/>
      </w:rPr>
    </w:lvl>
    <w:lvl w:ilvl="2" w:tplc="35A67EEE" w:tentative="1">
      <w:start w:val="1"/>
      <w:numFmt w:val="bullet"/>
      <w:lvlText w:val=""/>
      <w:lvlJc w:val="left"/>
      <w:pPr>
        <w:tabs>
          <w:tab w:val="num" w:pos="2160"/>
        </w:tabs>
        <w:ind w:left="2160" w:hanging="360"/>
      </w:pPr>
      <w:rPr>
        <w:rFonts w:ascii="Wingdings" w:hAnsi="Wingdings" w:hint="default"/>
      </w:rPr>
    </w:lvl>
    <w:lvl w:ilvl="3" w:tplc="027CBD82" w:tentative="1">
      <w:start w:val="1"/>
      <w:numFmt w:val="bullet"/>
      <w:lvlText w:val=""/>
      <w:lvlJc w:val="left"/>
      <w:pPr>
        <w:tabs>
          <w:tab w:val="num" w:pos="2880"/>
        </w:tabs>
        <w:ind w:left="2880" w:hanging="360"/>
      </w:pPr>
      <w:rPr>
        <w:rFonts w:ascii="Symbol" w:hAnsi="Symbol" w:hint="default"/>
      </w:rPr>
    </w:lvl>
    <w:lvl w:ilvl="4" w:tplc="A0102C38" w:tentative="1">
      <w:start w:val="1"/>
      <w:numFmt w:val="bullet"/>
      <w:lvlText w:val="o"/>
      <w:lvlJc w:val="left"/>
      <w:pPr>
        <w:tabs>
          <w:tab w:val="num" w:pos="3600"/>
        </w:tabs>
        <w:ind w:left="3600" w:hanging="360"/>
      </w:pPr>
      <w:rPr>
        <w:rFonts w:ascii="Courier New" w:hAnsi="Courier New" w:cs="Courier New" w:hint="default"/>
      </w:rPr>
    </w:lvl>
    <w:lvl w:ilvl="5" w:tplc="AB50B8A0" w:tentative="1">
      <w:start w:val="1"/>
      <w:numFmt w:val="bullet"/>
      <w:lvlText w:val=""/>
      <w:lvlJc w:val="left"/>
      <w:pPr>
        <w:tabs>
          <w:tab w:val="num" w:pos="4320"/>
        </w:tabs>
        <w:ind w:left="4320" w:hanging="360"/>
      </w:pPr>
      <w:rPr>
        <w:rFonts w:ascii="Wingdings" w:hAnsi="Wingdings" w:hint="default"/>
      </w:rPr>
    </w:lvl>
    <w:lvl w:ilvl="6" w:tplc="88ACD180" w:tentative="1">
      <w:start w:val="1"/>
      <w:numFmt w:val="bullet"/>
      <w:lvlText w:val=""/>
      <w:lvlJc w:val="left"/>
      <w:pPr>
        <w:tabs>
          <w:tab w:val="num" w:pos="5040"/>
        </w:tabs>
        <w:ind w:left="5040" w:hanging="360"/>
      </w:pPr>
      <w:rPr>
        <w:rFonts w:ascii="Symbol" w:hAnsi="Symbol" w:hint="default"/>
      </w:rPr>
    </w:lvl>
    <w:lvl w:ilvl="7" w:tplc="B726B780" w:tentative="1">
      <w:start w:val="1"/>
      <w:numFmt w:val="bullet"/>
      <w:lvlText w:val="o"/>
      <w:lvlJc w:val="left"/>
      <w:pPr>
        <w:tabs>
          <w:tab w:val="num" w:pos="5760"/>
        </w:tabs>
        <w:ind w:left="5760" w:hanging="360"/>
      </w:pPr>
      <w:rPr>
        <w:rFonts w:ascii="Courier New" w:hAnsi="Courier New" w:cs="Courier New" w:hint="default"/>
      </w:rPr>
    </w:lvl>
    <w:lvl w:ilvl="8" w:tplc="3D66F8BE" w:tentative="1">
      <w:start w:val="1"/>
      <w:numFmt w:val="bullet"/>
      <w:lvlText w:val=""/>
      <w:lvlJc w:val="left"/>
      <w:pPr>
        <w:tabs>
          <w:tab w:val="num" w:pos="6480"/>
        </w:tabs>
        <w:ind w:left="6480" w:hanging="360"/>
      </w:pPr>
      <w:rPr>
        <w:rFonts w:ascii="Wingdings" w:hAnsi="Wingdings" w:hint="default"/>
      </w:rPr>
    </w:lvl>
  </w:abstractNum>
  <w:num w:numId="1" w16cid:durableId="1971089578">
    <w:abstractNumId w:val="2"/>
  </w:num>
  <w:num w:numId="2" w16cid:durableId="1919750446">
    <w:abstractNumId w:val="16"/>
  </w:num>
  <w:num w:numId="3" w16cid:durableId="525486998">
    <w:abstractNumId w:val="14"/>
  </w:num>
  <w:num w:numId="4" w16cid:durableId="556864649">
    <w:abstractNumId w:val="17"/>
  </w:num>
  <w:num w:numId="5" w16cid:durableId="625628019">
    <w:abstractNumId w:val="10"/>
  </w:num>
  <w:num w:numId="6" w16cid:durableId="671030313">
    <w:abstractNumId w:val="8"/>
  </w:num>
  <w:num w:numId="7" w16cid:durableId="49115837">
    <w:abstractNumId w:val="1"/>
  </w:num>
  <w:num w:numId="8" w16cid:durableId="693262702">
    <w:abstractNumId w:val="12"/>
  </w:num>
  <w:num w:numId="9" w16cid:durableId="1521435364">
    <w:abstractNumId w:val="5"/>
  </w:num>
  <w:num w:numId="10" w16cid:durableId="285434073">
    <w:abstractNumId w:val="11"/>
  </w:num>
  <w:num w:numId="11" w16cid:durableId="90249137">
    <w:abstractNumId w:val="4"/>
  </w:num>
  <w:num w:numId="12" w16cid:durableId="1588492009">
    <w:abstractNumId w:val="9"/>
  </w:num>
  <w:num w:numId="13" w16cid:durableId="1803687906">
    <w:abstractNumId w:val="6"/>
  </w:num>
  <w:num w:numId="14" w16cid:durableId="1871529613">
    <w:abstractNumId w:val="18"/>
  </w:num>
  <w:num w:numId="15" w16cid:durableId="1842356729">
    <w:abstractNumId w:val="7"/>
  </w:num>
  <w:num w:numId="16" w16cid:durableId="656613366">
    <w:abstractNumId w:val="0"/>
  </w:num>
  <w:num w:numId="17" w16cid:durableId="1114668595">
    <w:abstractNumId w:val="15"/>
  </w:num>
  <w:num w:numId="18" w16cid:durableId="2047950481">
    <w:abstractNumId w:val="13"/>
  </w:num>
  <w:num w:numId="19" w16cid:durableId="1107307474">
    <w:abstractNumId w:val="17"/>
  </w:num>
  <w:num w:numId="20" w16cid:durableId="1428311520">
    <w:abstractNumId w:val="17"/>
  </w:num>
  <w:num w:numId="21" w16cid:durableId="388696391">
    <w:abstractNumId w:val="17"/>
  </w:num>
  <w:num w:numId="22" w16cid:durableId="1603493290">
    <w:abstractNumId w:val="17"/>
  </w:num>
  <w:num w:numId="23" w16cid:durableId="1775861696">
    <w:abstractNumId w:val="17"/>
  </w:num>
  <w:num w:numId="24" w16cid:durableId="206992857">
    <w:abstractNumId w:val="17"/>
  </w:num>
  <w:num w:numId="25" w16cid:durableId="1599144495">
    <w:abstractNumId w:val="17"/>
  </w:num>
  <w:num w:numId="26" w16cid:durableId="1230187052">
    <w:abstractNumId w:val="17"/>
  </w:num>
  <w:num w:numId="27" w16cid:durableId="1608613018">
    <w:abstractNumId w:val="17"/>
  </w:num>
  <w:num w:numId="28" w16cid:durableId="22555145">
    <w:abstractNumId w:val="17"/>
  </w:num>
  <w:num w:numId="29" w16cid:durableId="1836918508">
    <w:abstractNumId w:val="17"/>
  </w:num>
  <w:num w:numId="30" w16cid:durableId="71203529">
    <w:abstractNumId w:val="17"/>
  </w:num>
  <w:num w:numId="31" w16cid:durableId="2519142">
    <w:abstractNumId w:val="3"/>
  </w:num>
  <w:num w:numId="32" w16cid:durableId="273901208">
    <w:abstractNumId w:val="17"/>
  </w:num>
  <w:num w:numId="33" w16cid:durableId="1563364881">
    <w:abstractNumId w:val="17"/>
  </w:num>
  <w:num w:numId="34" w16cid:durableId="868563013">
    <w:abstractNumId w:val="17"/>
  </w:num>
  <w:num w:numId="35" w16cid:durableId="1646471779">
    <w:abstractNumId w:val="17"/>
  </w:num>
  <w:num w:numId="36" w16cid:durableId="115750203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1F"/>
    <w:rsid w:val="00030D8C"/>
    <w:rsid w:val="00040792"/>
    <w:rsid w:val="000466CC"/>
    <w:rsid w:val="000A240C"/>
    <w:rsid w:val="000B25B4"/>
    <w:rsid w:val="000B5850"/>
    <w:rsid w:val="000D3B84"/>
    <w:rsid w:val="000E18D8"/>
    <w:rsid w:val="001259F4"/>
    <w:rsid w:val="001617A8"/>
    <w:rsid w:val="001924AD"/>
    <w:rsid w:val="00230CA4"/>
    <w:rsid w:val="002734B3"/>
    <w:rsid w:val="002B180E"/>
    <w:rsid w:val="0031739A"/>
    <w:rsid w:val="003D2141"/>
    <w:rsid w:val="003F76C8"/>
    <w:rsid w:val="00414467"/>
    <w:rsid w:val="004A2017"/>
    <w:rsid w:val="004E7666"/>
    <w:rsid w:val="004F49B0"/>
    <w:rsid w:val="00573BDC"/>
    <w:rsid w:val="00573D3C"/>
    <w:rsid w:val="006F2C09"/>
    <w:rsid w:val="00754C8E"/>
    <w:rsid w:val="00790DAC"/>
    <w:rsid w:val="00820AA4"/>
    <w:rsid w:val="008378A1"/>
    <w:rsid w:val="00840125"/>
    <w:rsid w:val="008523FF"/>
    <w:rsid w:val="008B5774"/>
    <w:rsid w:val="00945372"/>
    <w:rsid w:val="0094626D"/>
    <w:rsid w:val="009B07A7"/>
    <w:rsid w:val="009F2A1F"/>
    <w:rsid w:val="009F7B97"/>
    <w:rsid w:val="00A212F5"/>
    <w:rsid w:val="00A44D38"/>
    <w:rsid w:val="00AD01CD"/>
    <w:rsid w:val="00AE2595"/>
    <w:rsid w:val="00B1392B"/>
    <w:rsid w:val="00B161DB"/>
    <w:rsid w:val="00B6501F"/>
    <w:rsid w:val="00B73297"/>
    <w:rsid w:val="00B95C2F"/>
    <w:rsid w:val="00C37E8B"/>
    <w:rsid w:val="00D128A3"/>
    <w:rsid w:val="00D60EB0"/>
    <w:rsid w:val="00D75808"/>
    <w:rsid w:val="00D859AB"/>
    <w:rsid w:val="00D94C37"/>
    <w:rsid w:val="00DA7A6C"/>
    <w:rsid w:val="00DF3D5C"/>
    <w:rsid w:val="00E03EEA"/>
    <w:rsid w:val="00E30855"/>
    <w:rsid w:val="00F25111"/>
    <w:rsid w:val="00F93B4C"/>
    <w:rsid w:val="00FE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2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pPr>
  </w:style>
  <w:style w:type="paragraph" w:customStyle="1" w:styleId="Bullet3">
    <w:name w:val="Bullet3"/>
    <w:basedOn w:val="Normal"/>
    <w:rsid w:val="00FF416C"/>
    <w:pPr>
      <w:numPr>
        <w:numId w:val="14"/>
      </w:numPr>
      <w:spacing w:after="240"/>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481F9F"/>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character" w:customStyle="1" w:styleId="Heading1Char">
    <w:name w:val="Heading 1 Char"/>
    <w:basedOn w:val="DefaultParagraphFont"/>
    <w:link w:val="Heading1"/>
    <w:rsid w:val="009F2A1F"/>
    <w:rPr>
      <w:b/>
      <w:smallCaps/>
      <w:kern w:val="28"/>
      <w:sz w:val="22"/>
      <w:lang w:eastAsia="en-US"/>
    </w:rPr>
  </w:style>
  <w:style w:type="character" w:customStyle="1" w:styleId="Heading2Char">
    <w:name w:val="Heading 2 Char"/>
    <w:basedOn w:val="DefaultParagraphFont"/>
    <w:link w:val="Heading2"/>
    <w:rsid w:val="009F2A1F"/>
    <w:rPr>
      <w:color w:val="000000"/>
      <w:sz w:val="22"/>
      <w:lang w:eastAsia="en-US"/>
    </w:rPr>
  </w:style>
  <w:style w:type="character" w:customStyle="1" w:styleId="Heading3Char">
    <w:name w:val="Heading 3 Char"/>
    <w:basedOn w:val="DefaultParagraphFont"/>
    <w:link w:val="Heading3"/>
    <w:rsid w:val="009F2A1F"/>
    <w:rPr>
      <w:sz w:val="22"/>
      <w:lang w:eastAsia="en-US"/>
    </w:rPr>
  </w:style>
  <w:style w:type="paragraph" w:styleId="ListParagraph">
    <w:name w:val="List Paragraph"/>
    <w:basedOn w:val="Normal"/>
    <w:uiPriority w:val="34"/>
    <w:qFormat/>
    <w:rsid w:val="00754C8E"/>
    <w:pPr>
      <w:ind w:left="720"/>
      <w:jc w:val="left"/>
    </w:pPr>
    <w:rPr>
      <w:rFonts w:ascii="Calibri" w:eastAsiaTheme="minorHAnsi" w:hAnsi="Calibri" w:cs="Calibri"/>
      <w:szCs w:val="22"/>
      <w:lang w:eastAsia="en-GB"/>
    </w:rPr>
  </w:style>
  <w:style w:type="character" w:styleId="Strong">
    <w:name w:val="Strong"/>
    <w:basedOn w:val="DefaultParagraphFont"/>
    <w:uiPriority w:val="22"/>
    <w:qFormat/>
    <w:rsid w:val="00273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1882">
      <w:bodyDiv w:val="1"/>
      <w:marLeft w:val="0"/>
      <w:marRight w:val="0"/>
      <w:marTop w:val="0"/>
      <w:marBottom w:val="0"/>
      <w:divBdr>
        <w:top w:val="none" w:sz="0" w:space="0" w:color="auto"/>
        <w:left w:val="none" w:sz="0" w:space="0" w:color="auto"/>
        <w:bottom w:val="none" w:sz="0" w:space="0" w:color="auto"/>
        <w:right w:val="none" w:sz="0" w:space="0" w:color="auto"/>
      </w:divBdr>
    </w:div>
    <w:div w:id="1232350261">
      <w:bodyDiv w:val="1"/>
      <w:marLeft w:val="0"/>
      <w:marRight w:val="0"/>
      <w:marTop w:val="0"/>
      <w:marBottom w:val="0"/>
      <w:divBdr>
        <w:top w:val="none" w:sz="0" w:space="0" w:color="auto"/>
        <w:left w:val="none" w:sz="0" w:space="0" w:color="auto"/>
        <w:bottom w:val="none" w:sz="0" w:space="0" w:color="auto"/>
        <w:right w:val="none" w:sz="0" w:space="0" w:color="auto"/>
      </w:divBdr>
    </w:div>
    <w:div w:id="204178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1AC5-01C0-4100-A2A0-602B616D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2023-05-22T20:03:00Z</dcterms:created>
  <dcterms:modified xsi:type="dcterms:W3CDTF">2023-05-22T20:16:00Z</dcterms:modified>
</cp:coreProperties>
</file>